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广西中医医疗机构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限制类医疗技术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临床应用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pPr w:leftFromText="180" w:rightFromText="180" w:vertAnchor="page" w:horzAnchor="page" w:tblpX="1146" w:tblpY="4525"/>
        <w:tblOverlap w:val="never"/>
        <w:tblW w:w="14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888"/>
        <w:gridCol w:w="3247"/>
        <w:gridCol w:w="1530"/>
        <w:gridCol w:w="1755"/>
        <w:gridCol w:w="1410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限制类医疗技术名称</w:t>
            </w:r>
          </w:p>
        </w:tc>
        <w:tc>
          <w:tcPr>
            <w:tcW w:w="3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医疗机构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eastAsia="zh-CN"/>
              </w:rPr>
              <w:t>等级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eastAsia="zh-CN"/>
              </w:rPr>
              <w:t>性质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eastAsia="zh-CN"/>
              </w:rPr>
              <w:t>是否通过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体外膜肺氧合（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ECMO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广西国际壮医医院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民族医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三级甲等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公立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妇科内镜诊疗技术（四级）</w:t>
            </w:r>
          </w:p>
        </w:tc>
        <w:tc>
          <w:tcPr>
            <w:tcW w:w="3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广西国际壮医医院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民族医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三级甲等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公立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人工膝关节置换技术</w:t>
            </w:r>
          </w:p>
        </w:tc>
        <w:tc>
          <w:tcPr>
            <w:tcW w:w="3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灵山县中医医院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中  医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三级甲等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公立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79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AD569"/>
    <w:rsid w:val="76CAD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2024-03-18T15:48:00Z</dcterms:created>
  <dc:creator>gxxc</dc:creator>
  <cp:lastModifiedBy>gxxc</cp:lastModifiedBy>
  <dcterms:modified xsi:type="dcterms:W3CDTF">2024-03-18T15:49:36Z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