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page" w:horzAnchor="page" w:tblpX="1836" w:tblpY="3325"/>
        <w:tblOverlap w:val="never"/>
        <w:tblW w:w="13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96"/>
        <w:gridCol w:w="3519"/>
        <w:gridCol w:w="1335"/>
        <w:gridCol w:w="1365"/>
        <w:gridCol w:w="1149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限制类医疗技术名称</w:t>
            </w:r>
          </w:p>
        </w:tc>
        <w:tc>
          <w:tcPr>
            <w:tcW w:w="3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医疗机构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脊柱内镜诊疗技术（三级、四级）</w:t>
            </w:r>
          </w:p>
        </w:tc>
        <w:tc>
          <w:tcPr>
            <w:tcW w:w="3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岑溪市中医医院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公立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泌尿外科内镜诊疗技术（四级）</w:t>
            </w:r>
          </w:p>
        </w:tc>
        <w:tc>
          <w:tcPr>
            <w:tcW w:w="3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岑溪市中医医院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公立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普通外科内镜诊疗技术（四级）</w:t>
            </w:r>
          </w:p>
        </w:tc>
        <w:tc>
          <w:tcPr>
            <w:tcW w:w="3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岑溪市中医医院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公立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人工膝关节置换技术</w:t>
            </w:r>
          </w:p>
        </w:tc>
        <w:tc>
          <w:tcPr>
            <w:tcW w:w="35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岑溪市中医医院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公立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701" w:right="1701" w:bottom="1418" w:left="1418" w:header="851" w:footer="992" w:gutter="0"/>
          <w:pgNumType w:fmt="decimal" w:start="3"/>
          <w:cols w:space="720" w:num="1"/>
          <w:docGrid w:type="lines" w:linePitch="319" w:charSpace="0"/>
        </w:sect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限制类医疗技术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临床应用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8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ZmQ2MjM2NzViOTlkNjA1ZDE3ZTFhYzAzY2E5NmEifQ=="/>
  </w:docVars>
  <w:rsids>
    <w:rsidRoot w:val="29DA3CFF"/>
    <w:rsid w:val="29D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2023-11-17T09:49:00Z</dcterms:created>
  <dc:creator>暴躁的小谭</dc:creator>
  <cp:lastModifiedBy>暴躁的小谭</cp:lastModifiedBy>
  <dcterms:modified xsi:type="dcterms:W3CDTF">2023-11-17T09:50:56Z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31F8687A6D054E27A76BA50AB0E59179_11</vt:lpwstr>
  </property>
</Properties>
</file>