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jc w:val="center"/>
        <w:rPr>
          <w:rFonts w:hint="eastAsia" w:ascii="宋体" w:hAnsi="宋体" w:eastAsia="宋体" w:cs="宋体"/>
          <w:spacing w:val="30"/>
          <w:kern w:val="52"/>
          <w:sz w:val="64"/>
          <w:szCs w:val="64"/>
          <w:highlight w:val="none"/>
        </w:rPr>
      </w:pPr>
    </w:p>
    <w:p>
      <w:pPr>
        <w:pStyle w:val="25"/>
        <w:jc w:val="center"/>
        <w:rPr>
          <w:rFonts w:hint="eastAsia" w:ascii="宋体" w:hAnsi="宋体" w:eastAsia="宋体" w:cs="宋体"/>
          <w:b/>
          <w:bCs/>
          <w:color w:val="auto"/>
          <w:spacing w:val="30"/>
          <w:kern w:val="52"/>
          <w:sz w:val="52"/>
          <w:szCs w:val="52"/>
          <w:highlight w:val="none"/>
          <w:lang w:eastAsia="zh-CN"/>
        </w:rPr>
      </w:pPr>
      <w:r>
        <w:rPr>
          <w:rFonts w:hint="eastAsia" w:ascii="宋体" w:hAnsi="宋体" w:eastAsia="宋体" w:cs="宋体"/>
          <w:b/>
          <w:bCs/>
          <w:color w:val="auto"/>
          <w:spacing w:val="30"/>
          <w:kern w:val="52"/>
          <w:sz w:val="52"/>
          <w:szCs w:val="52"/>
          <w:highlight w:val="none"/>
          <w:lang w:eastAsia="zh-CN"/>
        </w:rPr>
        <w:t>广西壮族自治区中医药管理局</w:t>
      </w:r>
    </w:p>
    <w:p>
      <w:pPr>
        <w:pStyle w:val="25"/>
        <w:jc w:val="center"/>
        <w:rPr>
          <w:rFonts w:hint="eastAsia" w:ascii="宋体" w:hAnsi="宋体" w:eastAsia="宋体" w:cs="宋体"/>
          <w:spacing w:val="28"/>
          <w:sz w:val="64"/>
          <w:szCs w:val="64"/>
          <w:highlight w:val="none"/>
        </w:rPr>
      </w:pPr>
      <w:r>
        <w:rPr>
          <w:rFonts w:hint="eastAsia" w:ascii="宋体" w:hAnsi="宋体" w:eastAsia="宋体" w:cs="宋体"/>
          <w:b/>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99060</wp:posOffset>
                </wp:positionV>
                <wp:extent cx="5486400" cy="0"/>
                <wp:effectExtent l="0" t="0" r="0" b="0"/>
                <wp:wrapNone/>
                <wp:docPr id="2" name="Line 7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ln>
                        <a:effectLst/>
                      </wps:spPr>
                      <wps:bodyPr/>
                    </wps:wsp>
                  </a:graphicData>
                </a:graphic>
              </wp:anchor>
            </w:drawing>
          </mc:Choice>
          <mc:Fallback>
            <w:pict>
              <v:line id="Line 71" o:spid="_x0000_s1026" o:spt="20" style="position:absolute;left:0pt;margin-left:10.8pt;margin-top:7.8pt;height:0pt;width:432pt;z-index:251659264;mso-width-relative:page;mso-height-relative:page;" filled="f" stroked="t" coordsize="21600,21600" o:gfxdata="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YGPd9UAAAAIAQAADwAAAAAAAAABACAAAAAiAAAAZHJz&#10;L2Rvd25yZXYueG1sUEsBAhQAFAAAAAgAh07iQKVNB4jOAQAArwMAAA4AAAAAAAAAAQAgAAAAJAEA&#10;AGRycy9lMm9Eb2MueG1sUEsFBgAAAAAGAAYAWQEAAGQFAAAAAA==&#10;">
                <v:fill on="f" focussize="0,0"/>
                <v:stroke weight="1pt" color="#000000" joinstyle="round"/>
                <v:imagedata o:title=""/>
                <o:lock v:ext="edit" aspectratio="f"/>
              </v:line>
            </w:pict>
          </mc:Fallback>
        </mc:AlternateContent>
      </w:r>
    </w:p>
    <w:p>
      <w:pPr>
        <w:pStyle w:val="25"/>
        <w:jc w:val="center"/>
        <w:rPr>
          <w:rFonts w:hint="eastAsia" w:ascii="宋体" w:hAnsi="宋体" w:eastAsia="宋体" w:cs="宋体"/>
          <w:b/>
          <w:bCs/>
          <w:sz w:val="84"/>
          <w:szCs w:val="84"/>
          <w:highlight w:val="none"/>
        </w:rPr>
      </w:pPr>
    </w:p>
    <w:p>
      <w:pPr>
        <w:pStyle w:val="25"/>
        <w:jc w:val="center"/>
        <w:rPr>
          <w:rFonts w:hint="eastAsia" w:ascii="宋体" w:hAnsi="宋体" w:eastAsia="宋体" w:cs="宋体"/>
          <w:b/>
          <w:spacing w:val="-18"/>
          <w:sz w:val="84"/>
          <w:szCs w:val="84"/>
          <w:highlight w:val="none"/>
          <w:lang w:eastAsia="zh-CN"/>
        </w:rPr>
      </w:pPr>
      <w:bookmarkStart w:id="25" w:name="_GoBack"/>
      <w:r>
        <w:rPr>
          <w:rFonts w:hint="eastAsia" w:ascii="宋体" w:hAnsi="宋体" w:eastAsia="宋体" w:cs="宋体"/>
          <w:b/>
          <w:sz w:val="84"/>
          <w:szCs w:val="84"/>
          <w:highlight w:val="none"/>
          <w:lang w:eastAsia="zh-CN"/>
        </w:rPr>
        <w:t>竞争性磋商文件</w:t>
      </w:r>
      <w:bookmarkEnd w:id="25"/>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snapToGrid w:val="0"/>
        <w:spacing w:before="156" w:beforeLines="50" w:line="360" w:lineRule="auto"/>
        <w:rPr>
          <w:rFonts w:hint="eastAsia" w:ascii="宋体" w:hAnsi="宋体" w:eastAsia="宋体" w:cs="宋体"/>
          <w:b/>
          <w:sz w:val="32"/>
          <w:szCs w:val="32"/>
          <w:highlight w:val="none"/>
        </w:rPr>
      </w:pPr>
    </w:p>
    <w:p>
      <w:pPr>
        <w:snapToGrid w:val="0"/>
        <w:spacing w:before="156" w:beforeLines="50" w:line="360" w:lineRule="auto"/>
        <w:jc w:val="center"/>
        <w:rPr>
          <w:rFonts w:hint="eastAsia" w:ascii="宋体" w:hAnsi="宋体" w:eastAsia="宋体" w:cs="宋体"/>
          <w:b/>
          <w:sz w:val="30"/>
          <w:szCs w:val="30"/>
          <w:highlight w:val="none"/>
          <w:lang w:eastAsia="zh-CN"/>
        </w:rPr>
      </w:pPr>
      <w:r>
        <w:rPr>
          <w:rFonts w:hint="eastAsia" w:ascii="宋体" w:hAnsi="宋体" w:eastAsia="宋体" w:cs="宋体"/>
          <w:b/>
          <w:sz w:val="30"/>
          <w:szCs w:val="30"/>
          <w:highlight w:val="none"/>
        </w:rPr>
        <w:t>项目名称：</w:t>
      </w:r>
      <w:r>
        <w:rPr>
          <w:rFonts w:hint="eastAsia" w:ascii="宋体" w:hAnsi="宋体" w:eastAsia="宋体" w:cs="宋体"/>
          <w:b/>
          <w:sz w:val="30"/>
          <w:szCs w:val="30"/>
          <w:highlight w:val="none"/>
          <w:lang w:eastAsia="zh-CN"/>
        </w:rPr>
        <w:t>十大药膳及区域民族特色药膳品牌宣传推广工作</w:t>
      </w: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25"/>
        <w:jc w:val="center"/>
        <w:rPr>
          <w:rFonts w:hint="eastAsia" w:ascii="宋体" w:hAnsi="宋体" w:eastAsia="宋体" w:cs="宋体"/>
          <w:b/>
          <w:highlight w:val="none"/>
        </w:rPr>
      </w:pPr>
    </w:p>
    <w:p>
      <w:pPr>
        <w:pStyle w:val="6"/>
        <w:rPr>
          <w:rFonts w:hint="eastAsia" w:ascii="宋体" w:hAnsi="宋体" w:eastAsia="宋体" w:cs="宋体"/>
          <w:highlight w:val="none"/>
        </w:rPr>
      </w:pPr>
    </w:p>
    <w:p>
      <w:pPr>
        <w:snapToGrid w:val="0"/>
        <w:spacing w:before="156" w:beforeLines="50" w:line="360" w:lineRule="auto"/>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202</w:t>
      </w:r>
      <w:r>
        <w:rPr>
          <w:rFonts w:hint="eastAsia" w:ascii="宋体" w:hAnsi="宋体" w:eastAsia="宋体" w:cs="宋体"/>
          <w:b/>
          <w:sz w:val="32"/>
          <w:szCs w:val="32"/>
          <w:highlight w:val="none"/>
          <w:lang w:val="en-US" w:eastAsia="zh-CN"/>
        </w:rPr>
        <w:t>3</w:t>
      </w:r>
      <w:r>
        <w:rPr>
          <w:rFonts w:hint="eastAsia" w:ascii="宋体" w:hAnsi="宋体" w:eastAsia="宋体" w:cs="宋体"/>
          <w:b/>
          <w:sz w:val="32"/>
          <w:szCs w:val="32"/>
          <w:highlight w:val="none"/>
          <w:lang w:eastAsia="zh-CN"/>
        </w:rPr>
        <w:t>年</w:t>
      </w:r>
      <w:r>
        <w:rPr>
          <w:rFonts w:hint="eastAsia" w:ascii="宋体" w:hAnsi="宋体" w:eastAsia="宋体" w:cs="宋体"/>
          <w:b/>
          <w:sz w:val="32"/>
          <w:szCs w:val="32"/>
          <w:highlight w:val="none"/>
          <w:lang w:val="en-US" w:eastAsia="zh-CN"/>
        </w:rPr>
        <w:t>9</w:t>
      </w:r>
      <w:r>
        <w:rPr>
          <w:rFonts w:hint="eastAsia" w:ascii="宋体" w:hAnsi="宋体" w:eastAsia="宋体" w:cs="宋体"/>
          <w:b/>
          <w:sz w:val="32"/>
          <w:szCs w:val="32"/>
          <w:highlight w:val="none"/>
          <w:lang w:eastAsia="zh-CN"/>
        </w:rPr>
        <w:t>月</w:t>
      </w:r>
    </w:p>
    <w:p>
      <w:pPr>
        <w:pStyle w:val="2"/>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pStyle w:val="25"/>
        <w:snapToGrid w:val="0"/>
        <w:spacing w:line="360" w:lineRule="auto"/>
        <w:jc w:val="center"/>
        <w:rPr>
          <w:rFonts w:hint="eastAsia" w:ascii="宋体" w:hAnsi="宋体" w:eastAsia="宋体" w:cs="宋体"/>
          <w:sz w:val="44"/>
          <w:highlight w:val="none"/>
        </w:rPr>
        <w:sectPr>
          <w:pgSz w:w="11906" w:h="16838"/>
          <w:pgMar w:top="1588" w:right="1418" w:bottom="1588" w:left="1418" w:header="851" w:footer="992" w:gutter="0"/>
          <w:pgNumType w:fmt="decimal" w:start="1"/>
          <w:cols w:space="720" w:num="1"/>
          <w:titlePg/>
          <w:docGrid w:type="linesAndChars" w:linePitch="312" w:charSpace="0"/>
        </w:sectPr>
      </w:pPr>
    </w:p>
    <w:p>
      <w:pPr>
        <w:pStyle w:val="25"/>
        <w:snapToGrid w:val="0"/>
        <w:spacing w:line="360" w:lineRule="auto"/>
        <w:jc w:val="center"/>
        <w:rPr>
          <w:rFonts w:hint="eastAsia" w:ascii="宋体" w:hAnsi="宋体" w:eastAsia="宋体" w:cs="宋体"/>
          <w:sz w:val="44"/>
          <w:highlight w:val="none"/>
        </w:rPr>
      </w:pPr>
      <w:r>
        <w:rPr>
          <w:rFonts w:hint="eastAsia" w:ascii="宋体" w:hAnsi="宋体" w:eastAsia="宋体" w:cs="宋体"/>
          <w:sz w:val="44"/>
          <w:highlight w:val="none"/>
        </w:rPr>
        <w:t>目  录</w:t>
      </w:r>
    </w:p>
    <w:p>
      <w:pPr>
        <w:pStyle w:val="25"/>
        <w:ind w:firstLine="412"/>
        <w:rPr>
          <w:rFonts w:hint="eastAsia" w:ascii="宋体" w:hAnsi="宋体" w:eastAsia="宋体" w:cs="宋体"/>
          <w:sz w:val="32"/>
          <w:highlight w:val="none"/>
          <w:lang w:eastAsia="zh-CN"/>
        </w:rPr>
      </w:pPr>
      <w:r>
        <w:rPr>
          <w:rFonts w:hint="eastAsia" w:ascii="宋体" w:hAnsi="宋体" w:eastAsia="宋体" w:cs="宋体"/>
          <w:sz w:val="32"/>
          <w:highlight w:val="none"/>
        </w:rPr>
        <w:t>第一章  竞争性磋商公告..............................</w:t>
      </w:r>
      <w:r>
        <w:rPr>
          <w:rFonts w:hint="eastAsia" w:ascii="宋体" w:hAnsi="宋体" w:eastAsia="宋体" w:cs="宋体"/>
          <w:sz w:val="32"/>
          <w:highlight w:val="none"/>
          <w:lang w:val="en-US" w:eastAsia="zh-CN"/>
        </w:rPr>
        <w:t>1</w:t>
      </w:r>
    </w:p>
    <w:p>
      <w:pPr>
        <w:pStyle w:val="25"/>
        <w:ind w:firstLine="412"/>
        <w:rPr>
          <w:rFonts w:hint="eastAsia" w:ascii="宋体" w:hAnsi="宋体" w:eastAsia="宋体" w:cs="宋体"/>
          <w:sz w:val="32"/>
          <w:highlight w:val="none"/>
          <w:lang w:eastAsia="zh-CN"/>
        </w:rPr>
      </w:pPr>
      <w:r>
        <w:rPr>
          <w:rFonts w:hint="eastAsia" w:ascii="宋体" w:hAnsi="宋体" w:eastAsia="宋体" w:cs="宋体"/>
          <w:sz w:val="32"/>
          <w:highlight w:val="none"/>
        </w:rPr>
        <w:t>第二章  磋商须知及前附表............................</w:t>
      </w:r>
      <w:r>
        <w:rPr>
          <w:rFonts w:hint="eastAsia" w:ascii="宋体" w:hAnsi="宋体" w:eastAsia="宋体" w:cs="宋体"/>
          <w:sz w:val="32"/>
          <w:highlight w:val="none"/>
          <w:lang w:val="en-US" w:eastAsia="zh-CN"/>
        </w:rPr>
        <w:t>3</w:t>
      </w:r>
    </w:p>
    <w:p>
      <w:pPr>
        <w:pStyle w:val="25"/>
        <w:ind w:firstLine="320" w:firstLineChars="100"/>
        <w:rPr>
          <w:rFonts w:hint="eastAsia" w:ascii="宋体" w:hAnsi="宋体" w:eastAsia="宋体" w:cs="宋体"/>
          <w:sz w:val="32"/>
          <w:highlight w:val="none"/>
          <w:lang w:eastAsia="zh-CN"/>
        </w:rPr>
      </w:pPr>
      <w:r>
        <w:rPr>
          <w:rFonts w:hint="eastAsia" w:ascii="宋体" w:hAnsi="宋体" w:eastAsia="宋体" w:cs="宋体"/>
          <w:sz w:val="32"/>
          <w:highlight w:val="none"/>
        </w:rPr>
        <w:t>第三章  采购项目需求一览表..........................</w:t>
      </w:r>
      <w:r>
        <w:rPr>
          <w:rFonts w:hint="eastAsia" w:ascii="宋体" w:hAnsi="宋体" w:eastAsia="宋体" w:cs="宋体"/>
          <w:sz w:val="32"/>
          <w:highlight w:val="none"/>
          <w:lang w:val="en-US" w:eastAsia="zh-CN"/>
        </w:rPr>
        <w:t>9</w:t>
      </w:r>
    </w:p>
    <w:p>
      <w:pPr>
        <w:pStyle w:val="25"/>
        <w:ind w:firstLine="320" w:firstLineChars="100"/>
        <w:rPr>
          <w:rFonts w:hint="eastAsia" w:ascii="宋体" w:hAnsi="宋体" w:eastAsia="宋体" w:cs="宋体"/>
          <w:sz w:val="32"/>
          <w:highlight w:val="none"/>
          <w:lang w:val="en-US" w:eastAsia="zh-CN"/>
        </w:rPr>
      </w:pPr>
      <w:r>
        <w:rPr>
          <w:rFonts w:hint="eastAsia" w:ascii="宋体" w:hAnsi="宋体" w:eastAsia="宋体" w:cs="宋体"/>
          <w:sz w:val="32"/>
          <w:highlight w:val="none"/>
        </w:rPr>
        <w:t>第四章  竞争性磋商响应文件格式......................</w:t>
      </w:r>
      <w:r>
        <w:rPr>
          <w:rFonts w:hint="eastAsia" w:ascii="宋体" w:hAnsi="宋体" w:eastAsia="宋体" w:cs="宋体"/>
          <w:sz w:val="32"/>
          <w:highlight w:val="none"/>
          <w:lang w:val="en-US" w:eastAsia="zh-CN"/>
        </w:rPr>
        <w:t>11</w:t>
      </w:r>
    </w:p>
    <w:p>
      <w:pPr>
        <w:pStyle w:val="25"/>
        <w:ind w:left="319" w:leftChars="152" w:firstLine="0" w:firstLineChars="0"/>
        <w:rPr>
          <w:rFonts w:hint="eastAsia" w:ascii="宋体" w:hAnsi="宋体" w:eastAsia="宋体" w:cs="宋体"/>
          <w:sz w:val="32"/>
          <w:highlight w:val="none"/>
          <w:lang w:val="en-US" w:eastAsia="zh-CN"/>
        </w:rPr>
      </w:pPr>
      <w:r>
        <w:rPr>
          <w:rFonts w:hint="eastAsia" w:ascii="宋体" w:hAnsi="宋体" w:eastAsia="宋体" w:cs="宋体"/>
          <w:sz w:val="32"/>
          <w:highlight w:val="none"/>
        </w:rPr>
        <w:t>第五章  合同主要条款................................</w:t>
      </w:r>
      <w:r>
        <w:rPr>
          <w:rFonts w:hint="eastAsia" w:ascii="宋体" w:hAnsi="宋体" w:eastAsia="宋体" w:cs="宋体"/>
          <w:sz w:val="32"/>
          <w:highlight w:val="none"/>
          <w:lang w:val="en-US" w:eastAsia="zh-CN"/>
        </w:rPr>
        <w:t>19</w:t>
      </w:r>
    </w:p>
    <w:p>
      <w:pPr>
        <w:pStyle w:val="25"/>
        <w:ind w:left="319" w:leftChars="152" w:firstLine="0" w:firstLineChars="0"/>
        <w:rPr>
          <w:rFonts w:hint="eastAsia" w:ascii="宋体" w:hAnsi="宋体" w:eastAsia="宋体" w:cs="宋体"/>
          <w:sz w:val="32"/>
          <w:highlight w:val="none"/>
          <w:lang w:val="en-US" w:eastAsia="zh-CN"/>
        </w:rPr>
      </w:pPr>
      <w:r>
        <w:rPr>
          <w:rFonts w:hint="eastAsia" w:ascii="宋体" w:hAnsi="宋体" w:eastAsia="宋体" w:cs="宋体"/>
          <w:sz w:val="32"/>
          <w:highlight w:val="none"/>
        </w:rPr>
        <w:t>第六章  评审方法....................................</w:t>
      </w:r>
      <w:r>
        <w:rPr>
          <w:rFonts w:hint="eastAsia" w:ascii="宋体" w:hAnsi="宋体" w:eastAsia="宋体" w:cs="宋体"/>
          <w:sz w:val="32"/>
          <w:highlight w:val="none"/>
          <w:lang w:val="en-US" w:eastAsia="zh-CN"/>
        </w:rPr>
        <w:t>24</w:t>
      </w:r>
    </w:p>
    <w:p>
      <w:pPr>
        <w:pStyle w:val="25"/>
        <w:ind w:left="411" w:leftChars="196"/>
        <w:rPr>
          <w:rFonts w:hint="eastAsia" w:ascii="宋体" w:hAnsi="宋体" w:eastAsia="宋体" w:cs="宋体"/>
          <w:sz w:val="32"/>
          <w:highlight w:val="none"/>
        </w:rPr>
      </w:pPr>
    </w:p>
    <w:p>
      <w:pPr>
        <w:pStyle w:val="25"/>
        <w:ind w:left="411" w:leftChars="196"/>
        <w:rPr>
          <w:rFonts w:hint="eastAsia" w:ascii="宋体" w:hAnsi="宋体" w:eastAsia="宋体" w:cs="宋体"/>
          <w:sz w:val="32"/>
          <w:highlight w:val="none"/>
        </w:rPr>
      </w:pPr>
    </w:p>
    <w:p>
      <w:pPr>
        <w:pStyle w:val="25"/>
        <w:ind w:left="411" w:leftChars="196"/>
        <w:rPr>
          <w:rFonts w:hint="eastAsia" w:ascii="宋体" w:hAnsi="宋体" w:eastAsia="宋体" w:cs="宋体"/>
          <w:sz w:val="32"/>
          <w:highlight w:val="none"/>
        </w:rPr>
      </w:pPr>
    </w:p>
    <w:p>
      <w:pPr>
        <w:pStyle w:val="25"/>
        <w:ind w:left="411" w:leftChars="196"/>
        <w:rPr>
          <w:rFonts w:hint="eastAsia" w:ascii="宋体" w:hAnsi="宋体" w:eastAsia="宋体" w:cs="宋体"/>
          <w:sz w:val="32"/>
          <w:highlight w:val="none"/>
        </w:rPr>
      </w:pPr>
    </w:p>
    <w:p>
      <w:pPr>
        <w:tabs>
          <w:tab w:val="center" w:pos="4535"/>
          <w:tab w:val="left" w:pos="6945"/>
        </w:tabs>
        <w:spacing w:line="400" w:lineRule="exact"/>
        <w:jc w:val="left"/>
        <w:rPr>
          <w:rFonts w:hint="eastAsia" w:ascii="宋体" w:hAnsi="宋体" w:eastAsia="宋体" w:cs="宋体"/>
          <w:sz w:val="36"/>
          <w:szCs w:val="36"/>
          <w:highlight w:val="none"/>
        </w:rPr>
      </w:pPr>
      <w:r>
        <w:rPr>
          <w:rFonts w:hint="eastAsia" w:ascii="宋体" w:hAnsi="宋体" w:eastAsia="宋体" w:cs="宋体"/>
          <w:sz w:val="36"/>
          <w:szCs w:val="36"/>
          <w:highlight w:val="none"/>
        </w:rPr>
        <w:tab/>
      </w:r>
    </w:p>
    <w:p>
      <w:pPr>
        <w:pStyle w:val="25"/>
        <w:spacing w:line="500" w:lineRule="exact"/>
        <w:jc w:val="center"/>
        <w:rPr>
          <w:rFonts w:hint="eastAsia" w:ascii="宋体" w:hAnsi="宋体" w:eastAsia="宋体" w:cs="宋体"/>
          <w:b/>
          <w:sz w:val="32"/>
          <w:highlight w:val="none"/>
        </w:rPr>
        <w:sectPr>
          <w:footerReference r:id="rId4" w:type="first"/>
          <w:footerReference r:id="rId3" w:type="default"/>
          <w:pgSz w:w="11906" w:h="16838"/>
          <w:pgMar w:top="1588" w:right="1418" w:bottom="1588" w:left="1418" w:header="851" w:footer="992" w:gutter="0"/>
          <w:pgNumType w:fmt="decimal" w:start="1"/>
          <w:cols w:space="720" w:num="1"/>
          <w:titlePg/>
          <w:docGrid w:type="linesAndChars" w:linePitch="312" w:charSpace="0"/>
        </w:sectPr>
      </w:pPr>
    </w:p>
    <w:p>
      <w:pPr>
        <w:pStyle w:val="25"/>
        <w:spacing w:line="500" w:lineRule="exact"/>
        <w:jc w:val="center"/>
        <w:rPr>
          <w:rFonts w:hint="eastAsia" w:ascii="宋体" w:hAnsi="宋体" w:eastAsia="宋体" w:cs="宋体"/>
          <w:b/>
          <w:sz w:val="32"/>
          <w:highlight w:val="none"/>
        </w:rPr>
      </w:pPr>
      <w:r>
        <w:rPr>
          <w:rFonts w:hint="eastAsia" w:ascii="宋体" w:hAnsi="宋体" w:eastAsia="宋体" w:cs="宋体"/>
          <w:b/>
          <w:sz w:val="32"/>
          <w:highlight w:val="none"/>
        </w:rPr>
        <w:t>第一章  竞争性磋商公告</w:t>
      </w:r>
    </w:p>
    <w:p>
      <w:pPr>
        <w:pStyle w:val="25"/>
        <w:spacing w:line="400" w:lineRule="exact"/>
        <w:jc w:val="center"/>
        <w:rPr>
          <w:rFonts w:hint="eastAsia" w:ascii="宋体" w:hAnsi="宋体" w:eastAsia="宋体" w:cs="宋体"/>
          <w:b/>
          <w:sz w:val="30"/>
          <w:szCs w:val="30"/>
          <w:highlight w:val="none"/>
          <w:lang w:eastAsia="zh-CN"/>
        </w:rPr>
      </w:pPr>
    </w:p>
    <w:p>
      <w:pPr>
        <w:pStyle w:val="25"/>
        <w:spacing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eastAsia="zh-CN"/>
        </w:rPr>
        <w:t>十大药膳及区域民族特色药膳品牌宣传推广工作</w:t>
      </w:r>
      <w:r>
        <w:rPr>
          <w:rFonts w:hint="eastAsia" w:ascii="宋体" w:hAnsi="宋体" w:eastAsia="宋体" w:cs="宋体"/>
          <w:b/>
          <w:sz w:val="30"/>
          <w:szCs w:val="30"/>
          <w:highlight w:val="none"/>
        </w:rPr>
        <w:t>竞争性磋商公告</w:t>
      </w:r>
    </w:p>
    <w:p>
      <w:pPr>
        <w:pStyle w:val="3"/>
        <w:rPr>
          <w:rFonts w:hint="eastAsia" w:ascii="宋体" w:hAnsi="宋体" w:eastAsia="宋体" w:cs="宋体"/>
          <w:highlight w:val="none"/>
        </w:rPr>
      </w:pPr>
    </w:p>
    <w:p>
      <w:pPr>
        <w:pBdr>
          <w:top w:val="single" w:color="auto" w:sz="4" w:space="1"/>
          <w:left w:val="single" w:color="auto" w:sz="4" w:space="0"/>
          <w:bottom w:val="single" w:color="auto" w:sz="4" w:space="1"/>
          <w:right w:val="single" w:color="auto" w:sz="4" w:space="4"/>
        </w:pBd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0"/>
          <w:bottom w:val="single" w:color="auto" w:sz="4" w:space="1"/>
          <w:right w:val="single" w:color="auto" w:sz="4" w:space="4"/>
        </w:pBd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十大药膳及区域民族特色药膳品牌宣传推广工作</w:t>
      </w:r>
      <w:r>
        <w:rPr>
          <w:rFonts w:hint="eastAsia" w:ascii="宋体" w:hAnsi="宋体" w:eastAsia="宋体" w:cs="宋体"/>
          <w:color w:val="auto"/>
          <w:szCs w:val="21"/>
          <w:highlight w:val="none"/>
        </w:rPr>
        <w:t>的潜在供应商应在</w:t>
      </w:r>
      <w:r>
        <w:rPr>
          <w:rFonts w:hint="eastAsia" w:ascii="宋体" w:hAnsi="宋体" w:eastAsia="宋体" w:cs="宋体"/>
          <w:szCs w:val="21"/>
          <w:highlight w:val="none"/>
          <w:u w:val="single"/>
          <w:lang w:eastAsia="zh-CN"/>
        </w:rPr>
        <w:t>广西壮族自治区中医药管理局</w:t>
      </w:r>
      <w:r>
        <w:rPr>
          <w:rFonts w:hint="eastAsia" w:ascii="宋体" w:hAnsi="宋体" w:eastAsia="宋体" w:cs="宋体"/>
          <w:szCs w:val="21"/>
          <w:highlight w:val="none"/>
          <w:u w:val="single"/>
        </w:rPr>
        <w:t>网（http://zyyj.gxzf.gov.cn/</w:t>
      </w:r>
      <w:r>
        <w:rPr>
          <w:rFonts w:hint="eastAsia" w:ascii="宋体" w:hAnsi="宋体" w:eastAsia="宋体" w:cs="宋体"/>
          <w:szCs w:val="21"/>
          <w:highlight w:val="none"/>
          <w:u w:val="single"/>
          <w:lang w:eastAsia="zh-CN"/>
        </w:rPr>
        <w:t>）</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lang w:eastAsia="zh-CN"/>
        </w:rPr>
        <w:t>2023年0</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lang w:eastAsia="zh-CN"/>
        </w:rPr>
        <w:t>日下午15点30分（北京时间）</w:t>
      </w:r>
      <w:r>
        <w:rPr>
          <w:rFonts w:hint="eastAsia" w:ascii="宋体" w:hAnsi="宋体" w:eastAsia="宋体" w:cs="宋体"/>
          <w:bCs/>
          <w:color w:val="auto"/>
          <w:szCs w:val="21"/>
          <w:highlight w:val="none"/>
        </w:rPr>
        <w:t>前</w:t>
      </w:r>
      <w:r>
        <w:rPr>
          <w:rFonts w:hint="eastAsia" w:ascii="宋体" w:hAnsi="宋体" w:eastAsia="宋体" w:cs="宋体"/>
          <w:color w:val="auto"/>
          <w:szCs w:val="21"/>
          <w:highlight w:val="none"/>
        </w:rPr>
        <w:t>提交响应文件。</w:t>
      </w:r>
    </w:p>
    <w:p>
      <w:pPr>
        <w:keepNext w:val="0"/>
        <w:keepLines w:val="0"/>
        <w:pageBreakBefore w:val="0"/>
        <w:widowControl w:val="0"/>
        <w:tabs>
          <w:tab w:val="left" w:pos="284"/>
        </w:tabs>
        <w:kinsoku/>
        <w:wordWrap/>
        <w:overflowPunct/>
        <w:topLinePunct w:val="0"/>
        <w:autoSpaceDE/>
        <w:autoSpaceDN/>
        <w:bidi w:val="0"/>
        <w:adjustRightInd/>
        <w:spacing w:line="310" w:lineRule="exact"/>
        <w:ind w:firstLine="420" w:firstLineChars="200"/>
        <w:textAlignment w:val="auto"/>
        <w:rPr>
          <w:rFonts w:hint="eastAsia" w:ascii="宋体" w:hAnsi="宋体" w:eastAsia="宋体" w:cs="宋体"/>
          <w:b/>
          <w:color w:val="auto"/>
          <w:szCs w:val="21"/>
          <w:highlight w:val="none"/>
        </w:rPr>
      </w:pPr>
      <w:bookmarkStart w:id="0" w:name="_Toc28359012"/>
      <w:bookmarkStart w:id="1" w:name="_Toc28359089"/>
      <w:bookmarkStart w:id="2" w:name="_Toc35393798"/>
      <w:bookmarkStart w:id="3" w:name="_Toc35393629"/>
      <w:r>
        <w:rPr>
          <w:rFonts w:hint="eastAsia" w:ascii="宋体" w:hAnsi="宋体" w:eastAsia="宋体" w:cs="宋体"/>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pacing w:line="31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lang w:eastAsia="zh-CN"/>
        </w:rPr>
        <w:t>十大药膳及区域民族特色药膳品牌宣传推广工作</w:t>
      </w:r>
    </w:p>
    <w:p>
      <w:pPr>
        <w:keepNext w:val="0"/>
        <w:keepLines w:val="0"/>
        <w:pageBreakBefore w:val="0"/>
        <w:widowControl w:val="0"/>
        <w:kinsoku/>
        <w:wordWrap/>
        <w:overflowPunct/>
        <w:topLinePunct w:val="0"/>
        <w:autoSpaceDE/>
        <w:autoSpaceDN/>
        <w:bidi w:val="0"/>
        <w:adjustRightInd/>
        <w:spacing w:line="31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采购方式：</w:t>
      </w:r>
      <w:r>
        <w:rPr>
          <w:rFonts w:hint="eastAsia" w:ascii="宋体" w:hAnsi="宋体" w:eastAsia="宋体" w:cs="宋体"/>
          <w:color w:val="auto"/>
          <w:szCs w:val="21"/>
          <w:highlight w:val="none"/>
        </w:rPr>
        <w:t>竞争性磋商</w:t>
      </w:r>
    </w:p>
    <w:p>
      <w:pPr>
        <w:keepNext w:val="0"/>
        <w:keepLines w:val="0"/>
        <w:pageBreakBefore w:val="0"/>
        <w:widowControl w:val="0"/>
        <w:kinsoku/>
        <w:wordWrap/>
        <w:overflowPunct/>
        <w:topLinePunct w:val="0"/>
        <w:autoSpaceDE/>
        <w:autoSpaceDN/>
        <w:bidi w:val="0"/>
        <w:adjustRightInd/>
        <w:spacing w:line="31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color w:val="auto"/>
          <w:szCs w:val="21"/>
          <w:highlight w:val="none"/>
        </w:rPr>
        <w:t>预算金额：</w:t>
      </w:r>
      <w:r>
        <w:rPr>
          <w:rFonts w:hint="eastAsia" w:ascii="宋体" w:hAnsi="宋体" w:eastAsia="宋体" w:cs="宋体"/>
          <w:color w:val="auto"/>
          <w:highlight w:val="none"/>
          <w:lang w:val="en-US" w:eastAsia="zh-CN"/>
        </w:rPr>
        <w:t>20.00万元</w:t>
      </w:r>
    </w:p>
    <w:p>
      <w:pPr>
        <w:keepNext w:val="0"/>
        <w:keepLines w:val="0"/>
        <w:pageBreakBefore w:val="0"/>
        <w:widowControl w:val="0"/>
        <w:kinsoku/>
        <w:wordWrap/>
        <w:overflowPunct/>
        <w:topLinePunct w:val="0"/>
        <w:autoSpaceDE/>
        <w:autoSpaceDN/>
        <w:bidi w:val="0"/>
        <w:adjustRightInd/>
        <w:spacing w:line="31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r>
        <w:rPr>
          <w:rFonts w:hint="eastAsia" w:ascii="宋体" w:hAnsi="宋体" w:eastAsia="宋体" w:cs="宋体"/>
          <w:b w:val="0"/>
          <w:bCs/>
          <w:color w:val="auto"/>
          <w:szCs w:val="21"/>
          <w:highlight w:val="none"/>
          <w:lang w:val="en-US" w:eastAsia="zh-CN"/>
        </w:rPr>
        <w:t>20.00万元</w:t>
      </w:r>
    </w:p>
    <w:p>
      <w:pPr>
        <w:keepNext w:val="0"/>
        <w:keepLines w:val="0"/>
        <w:pageBreakBefore w:val="0"/>
        <w:widowControl w:val="0"/>
        <w:kinsoku/>
        <w:wordWrap/>
        <w:overflowPunct/>
        <w:topLinePunct w:val="0"/>
        <w:autoSpaceDE/>
        <w:autoSpaceDN/>
        <w:bidi w:val="0"/>
        <w:adjustRightInd/>
        <w:spacing w:line="31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w:t>
      </w:r>
    </w:p>
    <w:tbl>
      <w:tblPr>
        <w:tblStyle w:val="48"/>
        <w:tblW w:w="97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50"/>
        <w:gridCol w:w="744"/>
        <w:gridCol w:w="1032"/>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9"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项号</w:t>
            </w:r>
          </w:p>
        </w:tc>
        <w:tc>
          <w:tcPr>
            <w:tcW w:w="1950"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服务</w:t>
            </w:r>
            <w:r>
              <w:rPr>
                <w:rFonts w:hint="eastAsia" w:ascii="宋体" w:hAnsi="宋体" w:eastAsia="宋体" w:cs="宋体"/>
                <w:szCs w:val="21"/>
                <w:highlight w:val="none"/>
                <w:lang w:eastAsia="zh-CN"/>
              </w:rPr>
              <w:t>名称</w:t>
            </w:r>
          </w:p>
        </w:tc>
        <w:tc>
          <w:tcPr>
            <w:tcW w:w="744"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032"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5240"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9"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50"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十大药膳及区域民族特色药膳品牌宣传推广工作</w:t>
            </w:r>
          </w:p>
        </w:tc>
        <w:tc>
          <w:tcPr>
            <w:tcW w:w="744"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032"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项</w:t>
            </w:r>
          </w:p>
        </w:tc>
        <w:tc>
          <w:tcPr>
            <w:tcW w:w="5240" w:type="dxa"/>
            <w:noWrap w:val="0"/>
            <w:vAlign w:val="center"/>
          </w:tcPr>
          <w:p>
            <w:pPr>
              <w:spacing w:line="400" w:lineRule="exact"/>
              <w:jc w:val="left"/>
              <w:rPr>
                <w:rFonts w:hint="eastAsia" w:ascii="宋体" w:hAnsi="宋体" w:eastAsia="宋体" w:cs="宋体"/>
                <w:szCs w:val="21"/>
                <w:highlight w:val="none"/>
                <w:lang w:eastAsia="zh-CN"/>
              </w:rPr>
            </w:pPr>
            <w:r>
              <w:rPr>
                <w:rFonts w:hint="eastAsia" w:ascii="宋体" w:hAnsi="宋体" w:eastAsia="宋体" w:cs="宋体"/>
                <w:b w:val="0"/>
                <w:bCs w:val="0"/>
                <w:sz w:val="21"/>
                <w:szCs w:val="21"/>
                <w:highlight w:val="none"/>
                <w:lang w:eastAsia="zh-CN"/>
              </w:rPr>
              <w:t>根据甲方的要求，制定宣传推广工作方案，对十大药膳及区域民族特色药膳等品牌开展宣传推广工作。包括</w:t>
            </w:r>
            <w:r>
              <w:rPr>
                <w:rFonts w:hint="eastAsia" w:ascii="宋体" w:hAnsi="宋体" w:eastAsia="宋体" w:cs="宋体"/>
                <w:b w:val="0"/>
                <w:bCs w:val="0"/>
                <w:sz w:val="21"/>
                <w:szCs w:val="21"/>
                <w:highlight w:val="none"/>
                <w:lang w:val="en-US" w:eastAsia="zh-CN"/>
              </w:rPr>
              <w:t>网络平台（自媒体）宣传，到十大药膳入选单位进行现场取材、宣传交流，设计制作十大药膳视频宣传片；常态化药膳文化宣传，制作十大药膳</w:t>
            </w:r>
            <w:r>
              <w:rPr>
                <w:rFonts w:hint="eastAsia" w:ascii="宋体" w:hAnsi="宋体" w:eastAsia="宋体" w:cs="宋体"/>
                <w:b w:val="0"/>
                <w:bCs w:val="0"/>
                <w:sz w:val="21"/>
                <w:szCs w:val="21"/>
                <w:highlight w:val="none"/>
                <w:lang w:eastAsia="zh-CN"/>
              </w:rPr>
              <w:t>及区域民族特色药膳</w:t>
            </w:r>
            <w:r>
              <w:rPr>
                <w:rFonts w:hint="eastAsia" w:ascii="宋体" w:hAnsi="宋体" w:eastAsia="宋体" w:cs="宋体"/>
                <w:b w:val="0"/>
                <w:bCs w:val="0"/>
                <w:sz w:val="21"/>
                <w:szCs w:val="21"/>
                <w:highlight w:val="none"/>
                <w:lang w:val="en-US" w:eastAsia="zh-CN"/>
              </w:rPr>
              <w:t>宣传图册，设计、制作特色文创产品；药膳人才培养培训。提高</w:t>
            </w:r>
            <w:r>
              <w:rPr>
                <w:rFonts w:hint="eastAsia" w:ascii="宋体" w:hAnsi="宋体" w:eastAsia="宋体" w:cs="宋体"/>
                <w:b w:val="0"/>
                <w:bCs w:val="0"/>
                <w:sz w:val="21"/>
                <w:szCs w:val="21"/>
                <w:highlight w:val="none"/>
                <w:lang w:eastAsia="zh-CN"/>
              </w:rPr>
              <w:t>十大药膳及区域民族特色药膳等品牌知名度，推动中医药产业发展。</w:t>
            </w:r>
          </w:p>
        </w:tc>
      </w:tr>
    </w:tbl>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rPr>
        <w:t>合同履行期限：</w:t>
      </w:r>
      <w:r>
        <w:rPr>
          <w:rFonts w:hint="eastAsia" w:ascii="宋体" w:hAnsi="宋体" w:eastAsia="宋体" w:cs="宋体"/>
          <w:highlight w:val="none"/>
        </w:rPr>
        <w:t>自合同签订之日起至所有服务需求完成并验收合格</w:t>
      </w:r>
      <w:r>
        <w:rPr>
          <w:rFonts w:hint="eastAsia" w:ascii="宋体" w:hAnsi="宋体" w:eastAsia="宋体" w:cs="宋体"/>
          <w:b w:val="0"/>
          <w:bCs/>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本项目不接受联合体</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bookmarkStart w:id="4" w:name="_Toc35393799"/>
      <w:bookmarkStart w:id="5" w:name="_Toc28359090"/>
      <w:bookmarkStart w:id="6" w:name="_Toc28359013"/>
      <w:bookmarkStart w:id="7" w:name="_Toc35393630"/>
      <w:r>
        <w:rPr>
          <w:rFonts w:hint="eastAsia" w:ascii="宋体" w:hAnsi="宋体" w:eastAsia="宋体" w:cs="宋体"/>
          <w:b/>
          <w:color w:val="auto"/>
          <w:szCs w:val="21"/>
          <w:highlight w:val="none"/>
        </w:rPr>
        <w:t>二、</w:t>
      </w:r>
      <w:bookmarkEnd w:id="4"/>
      <w:bookmarkEnd w:id="5"/>
      <w:bookmarkEnd w:id="6"/>
      <w:bookmarkEnd w:id="7"/>
      <w:bookmarkStart w:id="8" w:name="_Toc35393800"/>
      <w:bookmarkStart w:id="9" w:name="_Toc28359014"/>
      <w:bookmarkStart w:id="10" w:name="_Toc35393631"/>
      <w:bookmarkStart w:id="11" w:name="_Toc28359091"/>
      <w:r>
        <w:rPr>
          <w:rFonts w:hint="eastAsia" w:ascii="宋体" w:hAnsi="宋体" w:eastAsia="宋体" w:cs="宋体"/>
          <w:b/>
          <w:color w:val="auto"/>
          <w:szCs w:val="21"/>
          <w:highlight w:val="none"/>
        </w:rPr>
        <w:t>申请人的资格要求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b w:val="0"/>
          <w:bCs/>
          <w:color w:val="auto"/>
          <w:szCs w:val="21"/>
          <w:highlight w:val="none"/>
          <w:lang w:val="en-US" w:eastAsia="zh-CN"/>
        </w:rPr>
        <w:t>无</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1、获取时间：2023年</w:t>
      </w:r>
      <w:r>
        <w:rPr>
          <w:rFonts w:hint="eastAsia" w:ascii="宋体" w:hAnsi="宋体" w:eastAsia="宋体" w:cs="宋体"/>
          <w:color w:val="0000FF"/>
          <w:highlight w:val="none"/>
          <w:lang w:val="en-US" w:eastAsia="zh-CN"/>
        </w:rPr>
        <w:t>9</w:t>
      </w:r>
      <w:r>
        <w:rPr>
          <w:rFonts w:hint="eastAsia" w:ascii="宋体" w:hAnsi="宋体" w:eastAsia="宋体" w:cs="宋体"/>
          <w:color w:val="0000FF"/>
          <w:highlight w:val="none"/>
        </w:rPr>
        <w:t>月</w:t>
      </w:r>
      <w:r>
        <w:rPr>
          <w:rFonts w:hint="eastAsia" w:ascii="宋体" w:hAnsi="宋体" w:eastAsia="宋体" w:cs="宋体"/>
          <w:color w:val="0000FF"/>
          <w:highlight w:val="none"/>
          <w:lang w:val="en-US" w:eastAsia="zh-CN"/>
        </w:rPr>
        <w:t>19</w:t>
      </w:r>
      <w:r>
        <w:rPr>
          <w:rFonts w:hint="eastAsia" w:ascii="宋体" w:hAnsi="宋体" w:eastAsia="宋体" w:cs="宋体"/>
          <w:color w:val="0000FF"/>
          <w:highlight w:val="none"/>
        </w:rPr>
        <w:t>日至2023年</w:t>
      </w:r>
      <w:r>
        <w:rPr>
          <w:rFonts w:hint="eastAsia" w:ascii="宋体" w:hAnsi="宋体" w:eastAsia="宋体" w:cs="宋体"/>
          <w:color w:val="0000FF"/>
          <w:highlight w:val="none"/>
          <w:lang w:val="en-US" w:eastAsia="zh-CN"/>
        </w:rPr>
        <w:t>9</w:t>
      </w:r>
      <w:r>
        <w:rPr>
          <w:rFonts w:hint="eastAsia" w:ascii="宋体" w:hAnsi="宋体" w:eastAsia="宋体" w:cs="宋体"/>
          <w:color w:val="0000FF"/>
          <w:highlight w:val="none"/>
        </w:rPr>
        <w:t>月</w:t>
      </w:r>
      <w:r>
        <w:rPr>
          <w:rFonts w:hint="eastAsia" w:ascii="宋体" w:hAnsi="宋体" w:eastAsia="宋体" w:cs="宋体"/>
          <w:color w:val="0000FF"/>
          <w:highlight w:val="none"/>
          <w:lang w:val="en-US" w:eastAsia="zh-CN"/>
        </w:rPr>
        <w:t>28</w:t>
      </w:r>
      <w:r>
        <w:rPr>
          <w:rFonts w:hint="eastAsia" w:ascii="宋体" w:hAnsi="宋体" w:eastAsia="宋体" w:cs="宋体"/>
          <w:color w:val="auto"/>
          <w:highlight w:val="none"/>
        </w:rPr>
        <w:t>日（工作日，上午9:00-12:00；下午15:00-18:00）。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2、获取方式：供应商采取发送电子邮件方式递交报名资料，邮件主题：项目名称+公司名称；邮件内容：列明公司名称、法定代表人或授权代表人姓名及联系方式；邮件附件：需采用A4纸幅面，将</w:t>
      </w:r>
      <w:r>
        <w:rPr>
          <w:rFonts w:hint="eastAsia" w:ascii="宋体" w:hAnsi="宋体" w:eastAsia="宋体" w:cs="宋体"/>
          <w:color w:val="auto"/>
          <w:highlight w:val="none"/>
          <w:lang w:eastAsia="zh-CN"/>
        </w:rPr>
        <w:t>获取</w:t>
      </w:r>
      <w:r>
        <w:rPr>
          <w:rFonts w:hint="eastAsia" w:ascii="宋体" w:hAnsi="宋体" w:eastAsia="宋体" w:cs="宋体"/>
          <w:color w:val="auto"/>
          <w:highlight w:val="none"/>
        </w:rPr>
        <w:t>竞争性磋商文件登记表加</w:t>
      </w:r>
      <w:r>
        <w:rPr>
          <w:rFonts w:hint="eastAsia" w:ascii="宋体" w:hAnsi="宋体" w:eastAsia="宋体" w:cs="宋体"/>
          <w:color w:val="auto"/>
          <w:highlight w:val="none"/>
          <w:lang w:val="en-US" w:eastAsia="zh-Hans"/>
        </w:rPr>
        <w:t>盖</w:t>
      </w:r>
      <w:r>
        <w:rPr>
          <w:rFonts w:hint="eastAsia" w:ascii="宋体" w:hAnsi="宋体" w:eastAsia="宋体" w:cs="宋体"/>
          <w:color w:val="auto"/>
          <w:highlight w:val="none"/>
          <w:lang w:eastAsia="zh-CN"/>
        </w:rPr>
        <w:t>供应商公</w:t>
      </w:r>
      <w:r>
        <w:rPr>
          <w:rFonts w:hint="eastAsia" w:ascii="宋体" w:hAnsi="宋体" w:eastAsia="宋体" w:cs="宋体"/>
          <w:color w:val="auto"/>
          <w:highlight w:val="none"/>
        </w:rPr>
        <w:t>章，按顺序制作成1个PDF格式文件</w:t>
      </w:r>
      <w:r>
        <w:rPr>
          <w:rFonts w:hint="eastAsia" w:ascii="宋体" w:hAnsi="宋体" w:eastAsia="宋体" w:cs="宋体"/>
          <w:color w:val="auto"/>
          <w:highlight w:val="none"/>
          <w:lang w:eastAsia="zh-CN"/>
        </w:rPr>
        <w:t>发送至</w:t>
      </w:r>
      <w:r>
        <w:rPr>
          <w:rFonts w:hint="eastAsia" w:ascii="宋体" w:hAnsi="宋体" w:eastAsia="宋体" w:cs="宋体"/>
          <w:color w:val="auto"/>
          <w:highlight w:val="none"/>
        </w:rPr>
        <w:t>采购</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邮箱：</w:t>
      </w:r>
      <w:r>
        <w:rPr>
          <w:rFonts w:hint="eastAsia" w:ascii="宋体" w:hAnsi="宋体" w:eastAsia="宋体" w:cs="宋体"/>
          <w:color w:val="auto"/>
          <w:highlight w:val="none"/>
          <w:lang w:val="en-US" w:eastAsia="zh-CN"/>
        </w:rPr>
        <w:t xml:space="preserve">zyjghcyc@163.com </w:t>
      </w:r>
      <w:r>
        <w:rPr>
          <w:rFonts w:hint="eastAsia" w:ascii="宋体" w:hAnsi="宋体" w:eastAsia="宋体" w:cs="宋体"/>
          <w:color w:val="auto"/>
          <w:highlight w:val="none"/>
        </w:rPr>
        <w:t>，文件名称与主题一致，复印件扫描无效。</w:t>
      </w:r>
      <w:r>
        <w:rPr>
          <w:rFonts w:hint="eastAsia" w:ascii="宋体" w:hAnsi="宋体" w:eastAsia="宋体" w:cs="宋体"/>
          <w:color w:val="auto"/>
          <w:highlight w:val="none"/>
          <w:lang w:eastAsia="zh-CN"/>
        </w:rPr>
        <w:t>报名资料</w:t>
      </w:r>
      <w:r>
        <w:rPr>
          <w:rFonts w:hint="eastAsia" w:ascii="宋体" w:hAnsi="宋体" w:eastAsia="宋体" w:cs="宋体"/>
          <w:color w:val="auto"/>
          <w:highlight w:val="none"/>
        </w:rPr>
        <w:t>审核未通过的，采购</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联系人以邮件形式回复审核情况，供应商可在获取时间内重新提交材料。</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3、获取</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孔祥珂</w:t>
      </w:r>
      <w:r>
        <w:rPr>
          <w:rFonts w:hint="eastAsia" w:ascii="宋体" w:hAnsi="宋体" w:eastAsia="宋体" w:cs="宋体"/>
          <w:color w:val="auto"/>
          <w:highlight w:val="none"/>
        </w:rPr>
        <w:t xml:space="preserve">    电话：0771-2448682。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四、响应文件提交</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截止时间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lang w:eastAsia="zh-CN"/>
        </w:rPr>
        <w:t>日下午15点30分（北京时间）。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地点：</w:t>
      </w:r>
      <w:r>
        <w:rPr>
          <w:rFonts w:hint="eastAsia" w:ascii="宋体" w:hAnsi="宋体" w:eastAsia="宋体" w:cs="宋体"/>
          <w:b w:val="0"/>
          <w:bCs/>
          <w:color w:val="auto"/>
          <w:szCs w:val="21"/>
          <w:highlight w:val="none"/>
          <w:lang w:eastAsia="zh-CN"/>
        </w:rPr>
        <w:t>广西南宁市青秀区桃源路35号（广西壮族自治区中医药管理局）。</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五、开启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lang w:eastAsia="zh-CN"/>
        </w:rPr>
        <w:t>日下午15点30分（北京时间）</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地点：</w:t>
      </w:r>
      <w:r>
        <w:rPr>
          <w:rFonts w:hint="eastAsia" w:ascii="宋体" w:hAnsi="宋体" w:eastAsia="宋体" w:cs="宋体"/>
          <w:b w:val="0"/>
          <w:bCs/>
          <w:color w:val="auto"/>
          <w:szCs w:val="21"/>
          <w:highlight w:val="none"/>
          <w:lang w:eastAsia="zh-CN"/>
        </w:rPr>
        <w:t>广西南宁市青秀区桃源路35号（广西壮族自治区中医药管理局）。</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、其他补充事宜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rPr>
        <w:t>逾期送达或未按规定密封的响应文件将被拒绝；没有</w:t>
      </w:r>
      <w:r>
        <w:rPr>
          <w:rFonts w:hint="eastAsia" w:ascii="宋体" w:hAnsi="宋体" w:eastAsia="宋体" w:cs="宋体"/>
          <w:color w:val="auto"/>
          <w:szCs w:val="21"/>
          <w:highlight w:val="none"/>
          <w:lang w:eastAsia="zh-CN"/>
        </w:rPr>
        <w:t>获取</w:t>
      </w:r>
      <w:r>
        <w:rPr>
          <w:rFonts w:hint="eastAsia" w:ascii="宋体" w:hAnsi="宋体" w:eastAsia="宋体" w:cs="宋体"/>
          <w:color w:val="auto"/>
          <w:highlight w:val="none"/>
          <w:lang w:eastAsia="zh-CN"/>
        </w:rPr>
        <w:t>竞争性磋商文件</w:t>
      </w:r>
      <w:r>
        <w:rPr>
          <w:rFonts w:hint="eastAsia" w:ascii="宋体" w:hAnsi="宋体" w:eastAsia="宋体" w:cs="宋体"/>
          <w:color w:val="auto"/>
          <w:szCs w:val="21"/>
          <w:highlight w:val="none"/>
        </w:rPr>
        <w:t>的供应商的响应文件将被拒绝。</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rPr>
        <w:t>响应文件提交截止时间后，采购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将组织磋商小组与磋商供应商进行磋商，具体时间由采购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另行通知。地点：</w:t>
      </w:r>
      <w:r>
        <w:rPr>
          <w:rFonts w:hint="eastAsia" w:ascii="宋体" w:hAnsi="宋体" w:eastAsia="宋体" w:cs="宋体"/>
          <w:color w:val="auto"/>
          <w:szCs w:val="21"/>
          <w:highlight w:val="none"/>
          <w:lang w:eastAsia="zh-CN"/>
        </w:rPr>
        <w:t>广西南宁市青秀区桃源路35号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广西壮族自治区中医药管理局</w:t>
      </w:r>
      <w:r>
        <w:rPr>
          <w:rFonts w:hint="default"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Hans"/>
        </w:rPr>
        <w:t>楼</w:t>
      </w:r>
      <w:r>
        <w:rPr>
          <w:rFonts w:hint="eastAsia" w:ascii="宋体" w:hAnsi="宋体" w:eastAsia="宋体" w:cs="宋体"/>
          <w:color w:val="auto"/>
          <w:szCs w:val="21"/>
          <w:highlight w:val="none"/>
        </w:rPr>
        <w:t>会议室），参加磋商的法定代表人（负责人）或委托代理人必须持证件（法定代表人（负责人）凭身份证或委托代理人凭法人授权委托书原件和身份证）依时到达指定地点等候当面磋商。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、网上查询地址：</w:t>
      </w:r>
      <w:r>
        <w:rPr>
          <w:rFonts w:hint="eastAsia" w:ascii="宋体" w:hAnsi="宋体" w:eastAsia="宋体" w:cs="宋体"/>
          <w:szCs w:val="21"/>
          <w:highlight w:val="none"/>
          <w:lang w:eastAsia="zh-CN"/>
        </w:rPr>
        <w:t>广西壮族自治区中医药管理局</w:t>
      </w:r>
      <w:r>
        <w:rPr>
          <w:rFonts w:hint="eastAsia" w:ascii="宋体" w:hAnsi="宋体" w:eastAsia="宋体" w:cs="宋体"/>
          <w:szCs w:val="21"/>
          <w:highlight w:val="none"/>
        </w:rPr>
        <w:t>网（</w:t>
      </w:r>
      <w:bookmarkStart w:id="12" w:name="OLE_LINK6"/>
      <w:bookmarkEnd w:id="12"/>
      <w:bookmarkStart w:id="13" w:name="OLE_LINK82"/>
      <w:bookmarkEnd w:id="13"/>
      <w:bookmarkStart w:id="14" w:name="OLE_LINK81"/>
      <w:bookmarkEnd w:id="14"/>
      <w:bookmarkStart w:id="15" w:name="OLE_LINK5"/>
      <w:bookmarkEnd w:id="15"/>
      <w:bookmarkStart w:id="16" w:name="OLE_LINK87"/>
      <w:bookmarkEnd w:id="16"/>
      <w:r>
        <w:rPr>
          <w:rFonts w:hint="eastAsia" w:ascii="宋体" w:hAnsi="宋体" w:eastAsia="宋体" w:cs="宋体"/>
          <w:szCs w:val="21"/>
          <w:highlight w:val="none"/>
        </w:rPr>
        <w:t>http://zyyj.gxzf.gov.cn/）</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lang w:eastAsia="zh-CN"/>
        </w:rPr>
        <w:t>七</w:t>
      </w:r>
      <w:r>
        <w:rPr>
          <w:rFonts w:hint="eastAsia" w:ascii="宋体" w:hAnsi="宋体" w:eastAsia="宋体" w:cs="宋体"/>
          <w:b/>
          <w:color w:val="auto"/>
          <w:szCs w:val="21"/>
          <w:highlight w:val="none"/>
        </w:rPr>
        <w:t>、凡对本次采购提出询问，请按以下方式联系：</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1.采购人信息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Hans"/>
        </w:rPr>
        <w:t>单位</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广西壮族自治区中医药管理局</w:t>
      </w: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广西南宁市青秀区桃源路35号</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Hans"/>
        </w:rPr>
        <w:t>及联系方式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孔祥珂</w:t>
      </w:r>
      <w:r>
        <w:rPr>
          <w:rFonts w:hint="eastAsia" w:ascii="宋体" w:hAnsi="宋体" w:eastAsia="宋体" w:cs="宋体"/>
          <w:color w:val="auto"/>
          <w:szCs w:val="21"/>
          <w:highlight w:val="none"/>
        </w:rPr>
        <w:t xml:space="preserve">  0771-2448682。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p>
    <w:bookmarkEnd w:id="8"/>
    <w:bookmarkEnd w:id="9"/>
    <w:bookmarkEnd w:id="10"/>
    <w:bookmarkEnd w:id="11"/>
    <w:p>
      <w:pPr>
        <w:snapToGrid w:val="0"/>
        <w:spacing w:line="360" w:lineRule="auto"/>
        <w:ind w:left="238"/>
        <w:jc w:val="righ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pPr>
        <w:snapToGrid w:val="0"/>
        <w:spacing w:line="360" w:lineRule="auto"/>
        <w:ind w:left="238"/>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广西壮族自治区中医药管理局</w:t>
      </w:r>
    </w:p>
    <w:p>
      <w:pPr>
        <w:snapToGrid w:val="0"/>
        <w:spacing w:line="360" w:lineRule="auto"/>
        <w:ind w:left="238"/>
        <w:jc w:val="right"/>
        <w:rPr>
          <w:rFonts w:hint="eastAsia" w:ascii="宋体" w:hAnsi="宋体" w:eastAsia="宋体" w:cs="宋体"/>
          <w:b/>
          <w:szCs w:val="21"/>
          <w:highlight w:val="none"/>
        </w:rPr>
      </w:pPr>
      <w:r>
        <w:rPr>
          <w:rFonts w:hint="eastAsia" w:ascii="宋体" w:hAnsi="宋体" w:eastAsia="宋体" w:cs="宋体"/>
          <w:szCs w:val="21"/>
          <w:highlight w:val="none"/>
        </w:rPr>
        <w:t xml:space="preserve">                                        2023年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日</w:t>
      </w:r>
    </w:p>
    <w:p>
      <w:pPr>
        <w:keepNext w:val="0"/>
        <w:keepLines w:val="0"/>
        <w:pageBreakBefore w:val="0"/>
        <w:widowControl w:val="0"/>
        <w:kinsoku/>
        <w:wordWrap/>
        <w:overflowPunct/>
        <w:topLinePunct w:val="0"/>
        <w:autoSpaceDE/>
        <w:autoSpaceDN/>
        <w:bidi w:val="0"/>
        <w:adjustRightInd/>
        <w:snapToGrid w:val="0"/>
        <w:spacing w:line="400" w:lineRule="exact"/>
        <w:ind w:left="238"/>
        <w:jc w:val="center"/>
        <w:textAlignment w:val="auto"/>
        <w:rPr>
          <w:rFonts w:hint="eastAsia" w:ascii="宋体" w:hAnsi="宋体" w:eastAsia="宋体" w:cs="宋体"/>
          <w:b/>
          <w:color w:val="auto"/>
          <w:sz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340" w:lineRule="exact"/>
        <w:ind w:left="3597" w:leftChars="313" w:hanging="2940" w:hangingChars="1400"/>
        <w:jc w:val="center"/>
        <w:textAlignment w:val="auto"/>
        <w:rPr>
          <w:rFonts w:hint="eastAsia" w:ascii="宋体" w:hAnsi="宋体" w:eastAsia="宋体" w:cs="宋体"/>
          <w:sz w:val="32"/>
          <w:szCs w:val="32"/>
          <w:highlight w:val="none"/>
        </w:rPr>
      </w:pPr>
      <w:r>
        <w:rPr>
          <w:rFonts w:hint="eastAsia" w:ascii="宋体" w:hAnsi="宋体" w:eastAsia="宋体" w:cs="宋体"/>
          <w:szCs w:val="21"/>
          <w:highlight w:val="none"/>
          <w:lang w:eastAsia="zh-CN"/>
        </w:rPr>
        <w:br w:type="page"/>
      </w:r>
      <w:bookmarkStart w:id="17" w:name="_Toc518492370"/>
      <w:r>
        <w:rPr>
          <w:rFonts w:hint="eastAsia" w:ascii="宋体" w:hAnsi="宋体" w:eastAsia="宋体" w:cs="宋体"/>
          <w:b/>
          <w:bCs/>
          <w:sz w:val="32"/>
          <w:szCs w:val="32"/>
          <w:highlight w:val="none"/>
        </w:rPr>
        <w:t>第二章  磋商须知及前附表</w:t>
      </w:r>
      <w:bookmarkEnd w:id="17"/>
    </w:p>
    <w:p>
      <w:pPr>
        <w:jc w:val="center"/>
        <w:rPr>
          <w:rFonts w:hint="eastAsia" w:ascii="宋体" w:hAnsi="宋体" w:eastAsia="宋体" w:cs="宋体"/>
          <w:b/>
          <w:sz w:val="32"/>
          <w:highlight w:val="none"/>
        </w:rPr>
      </w:pPr>
      <w:r>
        <w:rPr>
          <w:rFonts w:hint="eastAsia" w:ascii="宋体" w:hAnsi="宋体" w:eastAsia="宋体" w:cs="宋体"/>
          <w:b/>
          <w:sz w:val="32"/>
          <w:highlight w:val="none"/>
        </w:rPr>
        <w:t>磋商须知前附表</w:t>
      </w:r>
    </w:p>
    <w:tbl>
      <w:tblPr>
        <w:tblStyle w:val="48"/>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noWrap w:val="0"/>
            <w:vAlign w:val="center"/>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945" w:type="dxa"/>
            <w:noWrap w:val="0"/>
            <w:vAlign w:val="center"/>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7862" w:type="dxa"/>
            <w:noWrap w:val="0"/>
            <w:vAlign w:val="center"/>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400" w:lineRule="exact"/>
              <w:rPr>
                <w:rFonts w:hint="eastAsia" w:ascii="宋体" w:hAnsi="宋体" w:eastAsia="宋体" w:cs="宋体"/>
                <w:szCs w:val="21"/>
                <w:highlight w:val="none"/>
                <w:lang w:eastAsia="zh-CN"/>
              </w:rPr>
            </w:pPr>
            <w:r>
              <w:rPr>
                <w:rFonts w:hint="eastAsia" w:ascii="宋体" w:hAnsi="宋体" w:eastAsia="宋体" w:cs="宋体"/>
                <w:b/>
                <w:szCs w:val="21"/>
                <w:highlight w:val="none"/>
              </w:rPr>
              <w:t>项目名称：</w:t>
            </w:r>
            <w:r>
              <w:rPr>
                <w:rFonts w:hint="eastAsia" w:ascii="宋体" w:hAnsi="宋体" w:eastAsia="宋体" w:cs="宋体"/>
                <w:szCs w:val="21"/>
                <w:highlight w:val="none"/>
                <w:lang w:eastAsia="zh-CN"/>
              </w:rPr>
              <w:t>十大药膳及区域民族特色药膳品牌宣传推广工作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400" w:lineRule="exact"/>
              <w:rPr>
                <w:rFonts w:hint="eastAsia" w:ascii="宋体" w:hAnsi="宋体" w:eastAsia="宋体" w:cs="宋体"/>
                <w:b/>
                <w:szCs w:val="21"/>
                <w:highlight w:val="none"/>
              </w:rPr>
            </w:pPr>
            <w:r>
              <w:rPr>
                <w:rFonts w:hint="eastAsia" w:ascii="宋体" w:hAnsi="宋体" w:eastAsia="宋体" w:cs="宋体"/>
                <w:b/>
                <w:szCs w:val="21"/>
                <w:highlight w:val="none"/>
              </w:rPr>
              <w:t>采购预算金</w:t>
            </w:r>
            <w:r>
              <w:rPr>
                <w:rFonts w:hint="eastAsia" w:ascii="宋体" w:hAnsi="宋体" w:eastAsia="宋体" w:cs="宋体"/>
                <w:b/>
                <w:color w:val="auto"/>
                <w:szCs w:val="21"/>
                <w:highlight w:val="none"/>
              </w:rPr>
              <w:t>额（人民币）：</w:t>
            </w:r>
            <w:r>
              <w:rPr>
                <w:rFonts w:hint="eastAsia" w:ascii="宋体" w:hAnsi="宋体" w:eastAsia="宋体" w:cs="宋体"/>
                <w:color w:val="auto"/>
                <w:highlight w:val="none"/>
                <w:lang w:val="en-US" w:eastAsia="zh-CN"/>
              </w:rPr>
              <w:t>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2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945"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7862" w:type="dxa"/>
            <w:noWrap w:val="0"/>
            <w:vAlign w:val="center"/>
          </w:tcPr>
          <w:p>
            <w:pPr>
              <w:keepNext w:val="0"/>
              <w:keepLines w:val="0"/>
              <w:pageBreakBefore w:val="0"/>
              <w:widowControl w:val="0"/>
              <w:kinsoku/>
              <w:wordWrap/>
              <w:overflowPunct/>
              <w:topLinePunct w:val="0"/>
              <w:autoSpaceDE/>
              <w:autoSpaceDN/>
              <w:bidi w:val="0"/>
              <w:adjustRightInd/>
              <w:spacing w:line="31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申请人的资格要求</w:t>
            </w:r>
          </w:p>
          <w:p>
            <w:pPr>
              <w:keepNext w:val="0"/>
              <w:keepLines w:val="0"/>
              <w:pageBreakBefore w:val="0"/>
              <w:widowControl w:val="0"/>
              <w:kinsoku/>
              <w:wordWrap/>
              <w:overflowPunct/>
              <w:topLinePunct w:val="0"/>
              <w:autoSpaceDE/>
              <w:autoSpaceDN/>
              <w:bidi w:val="0"/>
              <w:adjustRightInd/>
              <w:spacing w:line="31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1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pacing w:line="310" w:lineRule="exact"/>
              <w:textAlignment w:val="auto"/>
              <w:rPr>
                <w:rFonts w:hint="eastAsia" w:ascii="宋体" w:hAnsi="宋体" w:eastAsia="宋体" w:cs="宋体"/>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b w:val="0"/>
                <w:bCs/>
                <w:color w:val="auto"/>
                <w:szCs w:val="21"/>
                <w:highlight w:val="none"/>
                <w:lang w:val="en-US" w:eastAsia="zh-CN"/>
              </w:rPr>
              <w:t>无</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945"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7.1</w:t>
            </w:r>
          </w:p>
        </w:tc>
        <w:tc>
          <w:tcPr>
            <w:tcW w:w="7862" w:type="dxa"/>
            <w:noWrap w:val="0"/>
            <w:vAlign w:val="center"/>
          </w:tcPr>
          <w:p>
            <w:pPr>
              <w:pStyle w:val="25"/>
              <w:spacing w:line="400" w:lineRule="exact"/>
              <w:rPr>
                <w:rFonts w:hint="eastAsia" w:ascii="宋体" w:hAnsi="宋体" w:eastAsia="宋体" w:cs="宋体"/>
                <w:szCs w:val="21"/>
                <w:highlight w:val="none"/>
              </w:rPr>
            </w:pPr>
            <w:r>
              <w:rPr>
                <w:rFonts w:hint="eastAsia" w:ascii="宋体" w:hAnsi="宋体" w:eastAsia="宋体" w:cs="宋体"/>
                <w:b/>
                <w:szCs w:val="21"/>
                <w:highlight w:val="none"/>
              </w:rPr>
              <w:t>磋商报价：</w:t>
            </w:r>
            <w:r>
              <w:rPr>
                <w:rFonts w:hint="eastAsia" w:ascii="宋体" w:hAnsi="宋体" w:eastAsia="宋体" w:cs="宋体"/>
                <w:szCs w:val="21"/>
                <w:highlight w:val="none"/>
              </w:rPr>
              <w:t>供应商须就《采购项目需求一览表》中的全部服务内容作完整唯一报价。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945"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8.1</w:t>
            </w:r>
          </w:p>
        </w:tc>
        <w:tc>
          <w:tcPr>
            <w:tcW w:w="786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b/>
                <w:szCs w:val="21"/>
                <w:highlight w:val="none"/>
              </w:rPr>
              <w:t>竞争性磋商响应文件份数：</w:t>
            </w:r>
            <w:r>
              <w:rPr>
                <w:rFonts w:hint="eastAsia" w:ascii="宋体" w:hAnsi="宋体" w:eastAsia="宋体" w:cs="宋体"/>
                <w:szCs w:val="21"/>
                <w:highlight w:val="none"/>
              </w:rPr>
              <w:t>正本一份，副本四份</w:t>
            </w:r>
            <w:r>
              <w:rPr>
                <w:rFonts w:hint="eastAsia" w:ascii="宋体" w:hAnsi="宋体" w:eastAsia="宋体" w:cs="宋体"/>
                <w:color w:val="000000"/>
                <w:szCs w:val="21"/>
                <w:highlight w:val="none"/>
              </w:rPr>
              <w:t>，电子版竞争性响应文件一份（电子版竞争性响应文件包括：已盖章签字的响应文件PDF扫描件和Word版响应文件）</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b/>
                <w:szCs w:val="21"/>
                <w:highlight w:val="none"/>
              </w:rPr>
              <w:t>磋商有效期：</w:t>
            </w:r>
            <w:r>
              <w:rPr>
                <w:rFonts w:hint="eastAsia" w:ascii="宋体" w:hAnsi="宋体" w:eastAsia="宋体" w:cs="宋体"/>
                <w:szCs w:val="21"/>
                <w:highlight w:val="none"/>
              </w:rPr>
              <w:t>磋商截止之日起60天内。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6"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7</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380" w:lineRule="exact"/>
              <w:rPr>
                <w:rFonts w:hint="eastAsia" w:ascii="宋体" w:hAnsi="宋体" w:eastAsia="宋体" w:cs="宋体"/>
                <w:b/>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color w:val="auto"/>
                <w:szCs w:val="21"/>
                <w:highlight w:val="none"/>
                <w:lang w:eastAsia="zh-CN"/>
              </w:rPr>
              <w:t>本项目不收磋商保证金</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6"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8</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val="en-US" w:eastAsia="zh-CN"/>
              </w:rPr>
              <w:t>响应文件递交截止时间</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lang w:eastAsia="zh-CN"/>
              </w:rPr>
              <w:t>日下午15点30分（北京时间）</w:t>
            </w:r>
            <w:r>
              <w:rPr>
                <w:rFonts w:hint="eastAsia" w:ascii="宋体" w:hAnsi="宋体" w:eastAsia="宋体" w:cs="宋体"/>
                <w:color w:val="auto"/>
                <w:szCs w:val="21"/>
                <w:highlight w:val="none"/>
                <w:lang w:val="en-US" w:eastAsia="zh-CN"/>
              </w:rPr>
              <w:t>（此为截标时间）</w:t>
            </w:r>
            <w:r>
              <w:rPr>
                <w:rFonts w:hint="eastAsia" w:ascii="宋体" w:hAnsi="宋体" w:eastAsia="宋体" w:cs="宋体"/>
                <w:color w:val="auto"/>
                <w:szCs w:val="21"/>
                <w:highlight w:val="none"/>
                <w:lang w:eastAsia="zh-CN"/>
              </w:rPr>
              <w:t>。</w:t>
            </w:r>
          </w:p>
          <w:p>
            <w:pPr>
              <w:spacing w:line="380" w:lineRule="exact"/>
              <w:rPr>
                <w:rFonts w:hint="eastAsia" w:ascii="宋体" w:hAnsi="宋体" w:eastAsia="宋体" w:cs="宋体"/>
                <w:szCs w:val="21"/>
                <w:highlight w:val="none"/>
              </w:rPr>
            </w:pPr>
            <w:r>
              <w:rPr>
                <w:rFonts w:hint="eastAsia" w:ascii="宋体" w:hAnsi="宋体" w:eastAsia="宋体" w:cs="宋体"/>
                <w:b/>
                <w:color w:val="auto"/>
                <w:szCs w:val="21"/>
                <w:highlight w:val="none"/>
              </w:rPr>
              <w:t>地点：</w:t>
            </w:r>
            <w:r>
              <w:rPr>
                <w:rFonts w:hint="eastAsia" w:ascii="宋体" w:hAnsi="宋体" w:eastAsia="宋体" w:cs="宋体"/>
                <w:b w:val="0"/>
                <w:bCs/>
                <w:color w:val="auto"/>
                <w:szCs w:val="21"/>
                <w:highlight w:val="none"/>
                <w:lang w:eastAsia="zh-CN"/>
              </w:rPr>
              <w:t>广西南宁市青秀区桃源路35号（广西壮族自治区中医药管理局）。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6"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9</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磋商时间</w:t>
            </w:r>
            <w:r>
              <w:rPr>
                <w:rFonts w:hint="eastAsia" w:ascii="宋体" w:hAnsi="宋体" w:eastAsia="宋体" w:cs="宋体"/>
                <w:b/>
                <w:color w:val="auto"/>
                <w:szCs w:val="21"/>
                <w:highlight w:val="none"/>
                <w:lang w:eastAsia="zh-CN"/>
              </w:rPr>
              <w:t>：</w:t>
            </w:r>
            <w:r>
              <w:rPr>
                <w:rFonts w:hint="eastAsia" w:ascii="宋体" w:hAnsi="宋体" w:eastAsia="宋体" w:cs="宋体"/>
                <w:color w:val="auto"/>
                <w:szCs w:val="21"/>
                <w:highlight w:val="none"/>
              </w:rPr>
              <w:t>响应文件递交截止时间后（具体时间由采购代理机构另行通知）</w:t>
            </w:r>
            <w:r>
              <w:rPr>
                <w:rFonts w:hint="eastAsia" w:ascii="宋体" w:hAnsi="宋体" w:eastAsia="宋体" w:cs="宋体"/>
                <w:color w:val="auto"/>
                <w:szCs w:val="21"/>
                <w:highlight w:val="none"/>
                <w:lang w:eastAsia="zh-CN"/>
              </w:rPr>
              <w:t>。</w:t>
            </w:r>
          </w:p>
          <w:p>
            <w:pPr>
              <w:spacing w:line="380" w:lineRule="exact"/>
              <w:rPr>
                <w:rFonts w:hint="eastAsia" w:ascii="宋体" w:hAnsi="宋体" w:eastAsia="宋体" w:cs="宋体"/>
                <w:szCs w:val="21"/>
                <w:highlight w:val="none"/>
              </w:rPr>
            </w:pPr>
            <w:r>
              <w:rPr>
                <w:rFonts w:hint="eastAsia" w:ascii="宋体" w:hAnsi="宋体" w:eastAsia="宋体" w:cs="宋体"/>
                <w:b/>
                <w:color w:val="auto"/>
                <w:szCs w:val="21"/>
                <w:highlight w:val="none"/>
                <w:lang w:val="en-US" w:eastAsia="zh-CN"/>
              </w:rPr>
              <w:t>磋商地点：</w:t>
            </w:r>
            <w:r>
              <w:rPr>
                <w:rFonts w:hint="eastAsia" w:ascii="宋体" w:hAnsi="宋体" w:eastAsia="宋体" w:cs="宋体"/>
                <w:color w:val="auto"/>
                <w:szCs w:val="21"/>
                <w:highlight w:val="none"/>
                <w:lang w:eastAsia="zh-CN"/>
              </w:rPr>
              <w:t>广西南宁市青秀区桃源路35号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广西壮族自治区中医药管理局</w:t>
            </w:r>
            <w:r>
              <w:rPr>
                <w:rFonts w:hint="default"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Hans"/>
              </w:rPr>
              <w:t>楼</w:t>
            </w:r>
            <w:r>
              <w:rPr>
                <w:rFonts w:hint="eastAsia" w:ascii="宋体" w:hAnsi="宋体" w:eastAsia="宋体" w:cs="宋体"/>
                <w:color w:val="auto"/>
                <w:szCs w:val="21"/>
                <w:highlight w:val="none"/>
              </w:rPr>
              <w:t>会议室），参加</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的法定代表人（负责人）或委托代理人必须持证件（法定代表人（负责人）凭身份证或委托代理人凭法人授权委托书原件和身份证）依时到达指定地点等候当面</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10</w:t>
            </w:r>
          </w:p>
        </w:tc>
        <w:tc>
          <w:tcPr>
            <w:tcW w:w="945" w:type="dxa"/>
            <w:noWrap w:val="0"/>
            <w:vAlign w:val="center"/>
          </w:tcPr>
          <w:p>
            <w:pPr>
              <w:spacing w:line="400" w:lineRule="exact"/>
              <w:jc w:val="center"/>
              <w:rPr>
                <w:rFonts w:hint="eastAsia" w:ascii="宋体" w:hAnsi="宋体" w:eastAsia="宋体" w:cs="宋体"/>
                <w:szCs w:val="21"/>
                <w:highlight w:val="none"/>
              </w:rPr>
            </w:pPr>
          </w:p>
        </w:tc>
        <w:tc>
          <w:tcPr>
            <w:tcW w:w="786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b/>
                <w:szCs w:val="21"/>
                <w:highlight w:val="none"/>
              </w:rPr>
              <w:t>服务费：不收取</w:t>
            </w:r>
            <w:r>
              <w:rPr>
                <w:rFonts w:hint="eastAsia" w:ascii="宋体" w:hAnsi="宋体" w:eastAsia="宋体" w:cs="宋体"/>
                <w:szCs w:val="21"/>
                <w:highlight w:val="none"/>
              </w:rPr>
              <w:t>。</w:t>
            </w:r>
          </w:p>
        </w:tc>
      </w:tr>
    </w:tbl>
    <w:p>
      <w:pPr>
        <w:jc w:val="center"/>
        <w:rPr>
          <w:rFonts w:hint="eastAsia" w:ascii="宋体" w:hAnsi="宋体" w:eastAsia="宋体" w:cs="宋体"/>
          <w:b/>
          <w:sz w:val="32"/>
          <w:highlight w:val="none"/>
        </w:rPr>
      </w:pPr>
    </w:p>
    <w:p>
      <w:pPr>
        <w:pStyle w:val="25"/>
        <w:spacing w:line="240" w:lineRule="exact"/>
        <w:rPr>
          <w:rFonts w:hint="eastAsia" w:ascii="宋体" w:hAnsi="宋体" w:eastAsia="宋体" w:cs="宋体"/>
          <w:highlight w:val="none"/>
        </w:rPr>
      </w:pPr>
    </w:p>
    <w:p>
      <w:pPr>
        <w:spacing w:line="400" w:lineRule="exact"/>
        <w:jc w:val="center"/>
        <w:rPr>
          <w:rFonts w:hint="eastAsia" w:ascii="宋体" w:hAnsi="宋体" w:eastAsia="宋体" w:cs="宋体"/>
          <w:b/>
          <w:sz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2"/>
          <w:highlight w:val="none"/>
        </w:rPr>
        <w:t>磋商须知</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一、总　则</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 适用范围</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 本文件仅适用于本文件中所叙述的服务类采购项目。</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 定义</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2.1“采购人”是指：</w:t>
      </w:r>
      <w:r>
        <w:rPr>
          <w:rFonts w:hint="eastAsia" w:ascii="宋体" w:hAnsi="宋体" w:eastAsia="宋体" w:cs="宋体"/>
          <w:szCs w:val="21"/>
          <w:highlight w:val="none"/>
          <w:lang w:eastAsia="zh-CN"/>
        </w:rPr>
        <w:t>广西壮族自治区中医药管理局</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“供应商”是指响应本文件要求，参加磋商的法人或者其他组织。如果该供应商在本次磋商中成交，即成为“成交供应商”。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“货物”是指各种形态和种类的物品，包括原材料、燃料、设备、产品等。</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“工程”按照招标投标法及其实施条例必须进行招标的工程建设项目以外的工程建设项目。</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“服务”是指除货物和工程以外的其他政府采购对象。</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“竞争性磋商响应文件” 简称“响应文件”，是指：供应商根据本文件要求，编制包含报价、技术和服务等所有内容的文件。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 “实质性要求”是带“▲”的条款或者不能负偏离的条款或者已经指明不满足按响应文件按无效响应处理的条款。</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3. 供应商资格</w:t>
      </w:r>
    </w:p>
    <w:p>
      <w:pPr>
        <w:spacing w:line="380" w:lineRule="exact"/>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 xml:space="preserve"> </w:t>
      </w:r>
      <w:r>
        <w:rPr>
          <w:rFonts w:hint="eastAsia" w:ascii="宋体" w:hAnsi="宋体" w:eastAsia="宋体" w:cs="宋体"/>
          <w:b w:val="0"/>
          <w:bCs/>
          <w:color w:val="auto"/>
          <w:szCs w:val="21"/>
          <w:highlight w:val="none"/>
        </w:rPr>
        <w:t>满足《中华人民共和国政府采购法》第二十二条规定</w:t>
      </w:r>
      <w:r>
        <w:rPr>
          <w:rFonts w:hint="eastAsia" w:ascii="宋体" w:hAnsi="宋体" w:eastAsia="宋体" w:cs="宋体"/>
          <w:b w:val="0"/>
          <w:bCs/>
          <w:color w:val="auto"/>
          <w:szCs w:val="21"/>
          <w:highlight w:val="none"/>
          <w:lang w:eastAsia="zh-CN"/>
        </w:rPr>
        <w:t>；</w:t>
      </w:r>
    </w:p>
    <w:p>
      <w:pPr>
        <w:spacing w:line="3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3.2 落实政府采购政策需满足的资格要求：无；</w:t>
      </w:r>
    </w:p>
    <w:p>
      <w:pPr>
        <w:spacing w:line="38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color w:val="auto"/>
          <w:szCs w:val="21"/>
          <w:highlight w:val="none"/>
          <w:lang w:val="en-US" w:eastAsia="zh-CN"/>
        </w:rPr>
        <w:t xml:space="preserve">3.3 </w:t>
      </w:r>
      <w:r>
        <w:rPr>
          <w:rFonts w:hint="eastAsia" w:ascii="宋体" w:hAnsi="宋体" w:eastAsia="宋体" w:cs="宋体"/>
          <w:b w:val="0"/>
          <w:bCs/>
          <w:color w:val="auto"/>
          <w:szCs w:val="21"/>
          <w:highlight w:val="none"/>
        </w:rPr>
        <w:t>本项目的特定资格要求：</w:t>
      </w:r>
      <w:r>
        <w:rPr>
          <w:rFonts w:hint="eastAsia" w:ascii="宋体" w:hAnsi="宋体" w:eastAsia="宋体" w:cs="宋体"/>
          <w:b w:val="0"/>
          <w:bCs/>
          <w:color w:val="auto"/>
          <w:szCs w:val="21"/>
          <w:highlight w:val="none"/>
          <w:lang w:eastAsia="zh-CN"/>
        </w:rPr>
        <w:t>无</w:t>
      </w:r>
      <w:r>
        <w:rPr>
          <w:rFonts w:hint="eastAsia" w:ascii="宋体" w:hAnsi="宋体" w:eastAsia="宋体" w:cs="宋体"/>
          <w:b w:val="0"/>
          <w:bCs/>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 磋商费用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 供应商应自行承担所有与编写和提交竞争性磋商响应文件有关的费用，不论磋商结果如何，采购人</w:t>
      </w:r>
      <w:r>
        <w:rPr>
          <w:rFonts w:hint="eastAsia" w:ascii="宋体" w:hAnsi="宋体" w:eastAsia="宋体" w:cs="宋体"/>
          <w:szCs w:val="21"/>
          <w:highlight w:val="none"/>
          <w:lang w:eastAsia="zh-CN"/>
        </w:rPr>
        <w:t>广西壮族自治区中医药管理局</w:t>
      </w:r>
      <w:r>
        <w:rPr>
          <w:rFonts w:hint="eastAsia" w:ascii="宋体" w:hAnsi="宋体" w:eastAsia="宋体" w:cs="宋体"/>
          <w:szCs w:val="21"/>
          <w:highlight w:val="none"/>
        </w:rPr>
        <w:t>在任何情况下无义务和责任承担此类费用。</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5. 质疑和投诉</w:t>
      </w:r>
    </w:p>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5.1</w:t>
      </w:r>
      <w:r>
        <w:rPr>
          <w:rFonts w:hint="eastAsia" w:ascii="宋体" w:hAnsi="宋体" w:eastAsia="宋体" w:cs="宋体"/>
          <w:szCs w:val="21"/>
          <w:highlight w:val="none"/>
        </w:rPr>
        <w:t>供应商对采购活动事项有疑问的，可以向采购人提出询问，采购人应当在3个工作日内对供应商依法提出的询问作出答复，但答复的内容不得涉及商业秘密</w:t>
      </w:r>
      <w:r>
        <w:rPr>
          <w:rFonts w:hint="eastAsia" w:ascii="宋体" w:hAnsi="宋体" w:eastAsia="宋体" w:cs="宋体"/>
          <w:szCs w:val="21"/>
          <w:highlight w:val="none"/>
          <w:lang w:eastAsia="zh-CN"/>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供应商认为</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、采购过程或成交结果使自己的合法权益受到损害的，应当在知道或者应知其权益受到损害之日起七个工作日内，以书面形式向采购人提出质疑。</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提出质疑的供应商应当是参与所质疑项目采购活动的供应商。供应商提出质疑应当采用书面形式，应当按《政府采购质疑和投诉办法》的规定提交质疑函和必要的证明材料。</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供应商应通过现场递交或邮寄的方式提交质疑函（原件），供应商应在法定质疑期内一次性提出针对同一采购程序环节的质疑，重复提交的不再受理。质疑函应按财政部制定的范本编制，并按《政府采购质疑和投诉办法》的规定签字、盖章。</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质疑联系部门：</w:t>
      </w:r>
      <w:r>
        <w:rPr>
          <w:rFonts w:hint="eastAsia" w:ascii="宋体" w:hAnsi="宋体" w:eastAsia="宋体" w:cs="宋体"/>
          <w:color w:val="auto"/>
          <w:szCs w:val="21"/>
          <w:highlight w:val="none"/>
          <w:lang w:eastAsia="zh-CN"/>
        </w:rPr>
        <w:t>广西壮族自治区中医药管理局</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孔祥珂</w:t>
      </w:r>
      <w:r>
        <w:rPr>
          <w:rFonts w:hint="eastAsia" w:ascii="宋体" w:hAnsi="宋体" w:eastAsia="宋体" w:cs="宋体"/>
          <w:color w:val="auto"/>
          <w:szCs w:val="21"/>
          <w:highlight w:val="none"/>
        </w:rPr>
        <w:t xml:space="preserve">    电话：0771-2448682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广西南宁市青秀区桃源路35号</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二、竞争性磋商响应文件的编制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6.竞争性磋商响应文件编制基本要求</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6.1供应商对竞争性磋商响应文件的编制应按要求装订和封装。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供应商提交的竞争性磋商响应文件以及供应商与采购人就有关磋商的所有来往函电均应使用中文。供应商提交的支持文件和印刷的文献可以使用别的语言，但其相应内容必须附有中文翻译文本，在解释竞争性磋商响应文件时以翻译文本为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6.3供应商应认真阅读、并充分理解本文件的全部内容（包括所有的补充、修改内容），承诺并履行本文件中各项条款规定及要求。</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6.4竞争性磋商响应文件必须按本文件的全部内容，包括所有的补充通知及附件进行编制。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6.5如因供应商只填写和提供了本文件要求的部分内容和附件，而给评审造成困难，其可能导致的结果和责任由供应商自行承担。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6.6竞争性磋商响应文件的组成：竞争性磋商响应文件应分为价格文件和商务技术文件两个部分组成。</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6.6.1价格文件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1）磋商报价表；（格式详见第四章“竞争性磋商响应文件格式”，</w:t>
      </w:r>
      <w:r>
        <w:rPr>
          <w:rFonts w:hint="eastAsia" w:ascii="宋体" w:hAnsi="宋体" w:eastAsia="宋体" w:cs="宋体"/>
          <w:b/>
          <w:szCs w:val="21"/>
          <w:highlight w:val="none"/>
        </w:rPr>
        <w:t>必须提供，同时</w:t>
      </w:r>
      <w:r>
        <w:rPr>
          <w:rFonts w:hint="eastAsia" w:ascii="宋体" w:hAnsi="宋体" w:eastAsia="宋体" w:cs="宋体"/>
          <w:b/>
          <w:bCs/>
          <w:szCs w:val="21"/>
          <w:highlight w:val="none"/>
        </w:rPr>
        <w:t>由</w:t>
      </w:r>
      <w:r>
        <w:rPr>
          <w:rFonts w:hint="eastAsia" w:ascii="宋体" w:hAnsi="宋体" w:eastAsia="宋体" w:cs="宋体"/>
          <w:b/>
          <w:bCs/>
          <w:szCs w:val="21"/>
          <w:highlight w:val="none"/>
          <w:lang w:eastAsia="zh-CN"/>
        </w:rPr>
        <w:t>法定代表人（负责人）</w:t>
      </w:r>
      <w:r>
        <w:rPr>
          <w:rFonts w:hint="eastAsia" w:ascii="宋体" w:hAnsi="宋体" w:eastAsia="宋体" w:cs="宋体"/>
          <w:b/>
          <w:bCs/>
          <w:szCs w:val="21"/>
          <w:highlight w:val="none"/>
        </w:rPr>
        <w:t>或委托代理人签名并加盖单位公章，</w:t>
      </w:r>
      <w:r>
        <w:rPr>
          <w:rFonts w:hint="eastAsia" w:ascii="宋体" w:hAnsi="宋体" w:eastAsia="宋体" w:cs="宋体"/>
          <w:b/>
          <w:szCs w:val="21"/>
          <w:highlight w:val="none"/>
        </w:rPr>
        <w:t>否则磋商响应无效</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6.6.2 商务技术文件（</w:t>
      </w:r>
      <w:r>
        <w:rPr>
          <w:rFonts w:hint="eastAsia" w:ascii="宋体" w:hAnsi="宋体" w:eastAsia="宋体" w:cs="宋体"/>
          <w:b/>
          <w:szCs w:val="21"/>
          <w:highlight w:val="none"/>
        </w:rPr>
        <w:t>注明“必须提供”的必须提供，否则磋商响应无效</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1）磋商书；（格式详见第四章“竞争性磋商响应文件格式”，</w:t>
      </w:r>
      <w:r>
        <w:rPr>
          <w:rFonts w:hint="eastAsia" w:ascii="宋体" w:hAnsi="宋体" w:eastAsia="宋体" w:cs="宋体"/>
          <w:b/>
          <w:szCs w:val="21"/>
          <w:highlight w:val="none"/>
        </w:rPr>
        <w:t>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2）技术质量响应及偏离情况说明表；（格式详见第四章“竞争性磋商响应文件格式”，</w:t>
      </w:r>
      <w:r>
        <w:rPr>
          <w:rFonts w:hint="eastAsia" w:ascii="宋体" w:hAnsi="宋体" w:eastAsia="宋体" w:cs="宋体"/>
          <w:b/>
          <w:szCs w:val="21"/>
          <w:highlight w:val="none"/>
        </w:rPr>
        <w:t>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3）商务响应及偏离情况说明表；（格式详见第四章“竞争性磋商响应文件格式”，</w:t>
      </w:r>
      <w:r>
        <w:rPr>
          <w:rFonts w:hint="eastAsia" w:ascii="宋体" w:hAnsi="宋体" w:eastAsia="宋体" w:cs="宋体"/>
          <w:b/>
          <w:szCs w:val="21"/>
          <w:highlight w:val="none"/>
        </w:rPr>
        <w:t>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4）供应商有效的加载统一社会信用代码的营业执照或事业单位法人证书等主体资格证明副本复印件；（</w:t>
      </w:r>
      <w:r>
        <w:rPr>
          <w:rFonts w:hint="eastAsia" w:ascii="宋体" w:hAnsi="宋体" w:eastAsia="宋体" w:cs="宋体"/>
          <w:b/>
          <w:szCs w:val="21"/>
          <w:highlight w:val="none"/>
        </w:rPr>
        <w:t>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5）生产、经营、销售许可证（如国家实行强制性要求的）；</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6）</w:t>
      </w:r>
      <w:r>
        <w:rPr>
          <w:rFonts w:hint="eastAsia" w:ascii="宋体" w:hAnsi="宋体" w:eastAsia="宋体" w:cs="宋体"/>
          <w:szCs w:val="21"/>
          <w:highlight w:val="none"/>
          <w:lang w:eastAsia="zh-CN"/>
        </w:rPr>
        <w:t>法定代表人（负责人）</w:t>
      </w:r>
      <w:r>
        <w:rPr>
          <w:rFonts w:hint="eastAsia" w:ascii="宋体" w:hAnsi="宋体" w:eastAsia="宋体" w:cs="宋体"/>
          <w:szCs w:val="21"/>
          <w:highlight w:val="none"/>
        </w:rPr>
        <w:t>身份证明书（格式详见第四章“竞争性磋商响应文件格式”，</w:t>
      </w:r>
      <w:r>
        <w:rPr>
          <w:rFonts w:hint="eastAsia" w:ascii="宋体" w:hAnsi="宋体" w:eastAsia="宋体" w:cs="宋体"/>
          <w:b/>
          <w:szCs w:val="21"/>
          <w:highlight w:val="none"/>
        </w:rPr>
        <w:t>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7）</w:t>
      </w:r>
      <w:r>
        <w:rPr>
          <w:rFonts w:hint="eastAsia" w:ascii="宋体" w:hAnsi="宋体" w:eastAsia="宋体" w:cs="宋体"/>
          <w:szCs w:val="21"/>
          <w:highlight w:val="none"/>
          <w:lang w:eastAsia="zh-CN"/>
        </w:rPr>
        <w:t>法定代表人（负责人）</w:t>
      </w:r>
      <w:r>
        <w:rPr>
          <w:rFonts w:hint="eastAsia" w:ascii="宋体" w:hAnsi="宋体" w:eastAsia="宋体" w:cs="宋体"/>
          <w:szCs w:val="21"/>
          <w:highlight w:val="none"/>
        </w:rPr>
        <w:t>身份证复印件（</w:t>
      </w:r>
      <w:r>
        <w:rPr>
          <w:rFonts w:hint="eastAsia" w:ascii="宋体" w:hAnsi="宋体" w:eastAsia="宋体" w:cs="宋体"/>
          <w:b/>
          <w:szCs w:val="21"/>
          <w:highlight w:val="none"/>
        </w:rPr>
        <w:t>必须提供</w:t>
      </w:r>
      <w:r>
        <w:rPr>
          <w:rFonts w:hint="eastAsia" w:ascii="宋体" w:hAnsi="宋体" w:eastAsia="宋体" w:cs="宋体"/>
          <w:szCs w:val="21"/>
          <w:highlight w:val="none"/>
        </w:rPr>
        <w:t>），委托代理时还须提供</w:t>
      </w:r>
      <w:r>
        <w:rPr>
          <w:rFonts w:hint="eastAsia" w:ascii="宋体" w:hAnsi="宋体" w:eastAsia="宋体" w:cs="宋体"/>
          <w:szCs w:val="21"/>
          <w:highlight w:val="none"/>
          <w:lang w:eastAsia="zh-CN"/>
        </w:rPr>
        <w:t>法定代表人（负责人）</w:t>
      </w:r>
      <w:r>
        <w:rPr>
          <w:rFonts w:hint="eastAsia" w:ascii="宋体" w:hAnsi="宋体" w:eastAsia="宋体" w:cs="宋体"/>
          <w:szCs w:val="21"/>
          <w:highlight w:val="none"/>
        </w:rPr>
        <w:t>授权委托书原件及被授权人身份证复印件（格式详见第四章“竞争性磋商响应文件格式”，</w:t>
      </w:r>
      <w:r>
        <w:rPr>
          <w:rFonts w:hint="eastAsia" w:ascii="宋体" w:hAnsi="宋体" w:eastAsia="宋体" w:cs="宋体"/>
          <w:b/>
          <w:szCs w:val="21"/>
          <w:highlight w:val="none"/>
        </w:rPr>
        <w:t>委托代理时必须提供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）供应商参加政府采购活动前3年内在经营活动中没有重大违法记录的书面声明</w:t>
      </w:r>
      <w:r>
        <w:rPr>
          <w:rFonts w:hint="eastAsia" w:ascii="宋体" w:hAnsi="宋体" w:eastAsia="宋体" w:cs="宋体"/>
          <w:spacing w:val="6"/>
          <w:kern w:val="48"/>
          <w:highlight w:val="none"/>
        </w:rPr>
        <w:t>（</w:t>
      </w:r>
      <w:r>
        <w:rPr>
          <w:rFonts w:hint="eastAsia" w:ascii="宋体" w:hAnsi="宋体" w:eastAsia="宋体" w:cs="宋体"/>
          <w:b/>
          <w:bCs/>
          <w:szCs w:val="21"/>
          <w:highlight w:val="none"/>
        </w:rPr>
        <w:t>加盖单位公章</w:t>
      </w:r>
      <w:r>
        <w:rPr>
          <w:rFonts w:hint="eastAsia" w:ascii="宋体" w:hAnsi="宋体" w:eastAsia="宋体" w:cs="宋体"/>
          <w:b/>
          <w:bCs/>
          <w:spacing w:val="6"/>
          <w:kern w:val="48"/>
          <w:highlight w:val="none"/>
        </w:rPr>
        <w:t>，</w:t>
      </w:r>
      <w:r>
        <w:rPr>
          <w:rFonts w:hint="eastAsia" w:ascii="宋体" w:hAnsi="宋体" w:eastAsia="宋体" w:cs="宋体"/>
          <w:b/>
          <w:bCs/>
          <w:szCs w:val="21"/>
          <w:highlight w:val="none"/>
        </w:rPr>
        <w:t>必须提供</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w:t>
      </w:r>
      <w:r>
        <w:rPr>
          <w:rFonts w:hint="eastAsia" w:ascii="宋体" w:hAnsi="宋体" w:eastAsia="宋体" w:cs="宋体"/>
          <w:color w:val="auto"/>
          <w:szCs w:val="21"/>
          <w:highlight w:val="none"/>
        </w:rPr>
        <w:t>供应商股东及出资信息表（</w:t>
      </w:r>
      <w:r>
        <w:rPr>
          <w:rFonts w:hint="eastAsia" w:ascii="宋体" w:hAnsi="宋体" w:eastAsia="宋体" w:cs="宋体"/>
          <w:szCs w:val="21"/>
          <w:highlight w:val="none"/>
        </w:rPr>
        <w:t>格式详见第四章“竞争性磋商响应文件格式”</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列明的其他资料（</w:t>
      </w:r>
      <w:r>
        <w:rPr>
          <w:rFonts w:hint="eastAsia" w:ascii="宋体" w:hAnsi="宋体" w:eastAsia="宋体" w:cs="宋体"/>
          <w:b/>
          <w:szCs w:val="21"/>
          <w:highlight w:val="none"/>
        </w:rPr>
        <w:t>注明必须提供的必须提供，否则磋商响应无效</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）服务方案</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shd w:val="clear" w:color="auto" w:fill="FFFFFF"/>
          <w:lang w:val="en-US" w:eastAsia="zh-CN" w:bidi="ar"/>
        </w:rPr>
        <w:t>内容包括但不限于：明确</w:t>
      </w:r>
      <w:r>
        <w:rPr>
          <w:rFonts w:hint="eastAsia" w:ascii="宋体" w:hAnsi="宋体" w:eastAsia="宋体" w:cs="宋体"/>
          <w:sz w:val="21"/>
          <w:szCs w:val="21"/>
          <w:highlight w:val="none"/>
          <w:lang w:eastAsia="zh-CN"/>
        </w:rPr>
        <w:t>服务期</w:t>
      </w:r>
      <w:r>
        <w:rPr>
          <w:rFonts w:hint="eastAsia" w:ascii="宋体" w:hAnsi="宋体" w:eastAsia="宋体" w:cs="宋体"/>
          <w:color w:val="auto"/>
          <w:kern w:val="0"/>
          <w:szCs w:val="21"/>
          <w:highlight w:val="none"/>
          <w:shd w:val="clear" w:color="auto" w:fill="FFFFFF"/>
          <w:lang w:val="en-US" w:eastAsia="zh-CN" w:bidi="ar"/>
        </w:rPr>
        <w:t>、合同履行期限、</w:t>
      </w:r>
      <w:r>
        <w:rPr>
          <w:rFonts w:hint="eastAsia" w:ascii="宋体" w:hAnsi="宋体" w:eastAsia="宋体" w:cs="宋体"/>
          <w:color w:val="auto"/>
          <w:szCs w:val="21"/>
          <w:highlight w:val="none"/>
        </w:rPr>
        <w:t>定期回访</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具体时间、</w:t>
      </w:r>
      <w:r>
        <w:rPr>
          <w:rFonts w:hint="eastAsia" w:ascii="宋体" w:hAnsi="宋体" w:eastAsia="宋体" w:cs="宋体"/>
          <w:color w:val="auto"/>
          <w:kern w:val="0"/>
          <w:szCs w:val="21"/>
          <w:highlight w:val="none"/>
          <w:shd w:val="clear" w:color="auto" w:fill="FFFFFF"/>
          <w:lang w:val="en-US" w:eastAsia="zh-CN" w:bidi="ar"/>
        </w:rPr>
        <w:t>服务响应时间、项目负责人、服务人员名单和联系方式、提供优惠服务方案等，</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kern w:val="0"/>
          <w:szCs w:val="21"/>
          <w:highlight w:val="none"/>
          <w:shd w:val="clear" w:color="auto" w:fill="FFFFFF"/>
          <w:lang w:val="en-US" w:eastAsia="zh-CN" w:bidi="ar"/>
        </w:rPr>
        <w:t>格式自拟。</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）提供切实可行的服务承诺书（格式自拟）。</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）项目实施人员一览表（格式详见第四章“竞争性磋商响应文件格式”</w:t>
      </w:r>
      <w:r>
        <w:rPr>
          <w:rFonts w:hint="eastAsia" w:ascii="宋体" w:hAnsi="宋体" w:eastAsia="宋体" w:cs="宋体"/>
          <w:b/>
          <w:color w:val="000000"/>
          <w:szCs w:val="21"/>
          <w:highlight w:val="none"/>
        </w:rPr>
        <w:t>，必须提供</w:t>
      </w:r>
      <w:r>
        <w:rPr>
          <w:rFonts w:hint="eastAsia" w:ascii="宋体" w:hAnsi="宋体" w:eastAsia="宋体" w:cs="宋体"/>
          <w:color w:val="000000"/>
          <w:szCs w:val="21"/>
          <w:highlight w:val="none"/>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）供应商认为可以证明其能力或业绩的其他材料以及供应商认为需要提供的其他有关资料。</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▲特别说明：</w:t>
      </w:r>
      <w:r>
        <w:rPr>
          <w:rFonts w:hint="eastAsia" w:ascii="宋体" w:hAnsi="宋体" w:eastAsia="宋体" w:cs="宋体"/>
          <w:b/>
          <w:bCs/>
          <w:szCs w:val="21"/>
          <w:highlight w:val="none"/>
        </w:rPr>
        <w:t>磋商报价表、磋商书、</w:t>
      </w:r>
      <w:r>
        <w:rPr>
          <w:rFonts w:hint="eastAsia" w:ascii="宋体" w:hAnsi="宋体" w:eastAsia="宋体" w:cs="宋体"/>
          <w:b/>
          <w:bCs/>
          <w:szCs w:val="21"/>
          <w:highlight w:val="none"/>
          <w:lang w:eastAsia="zh-CN"/>
        </w:rPr>
        <w:t>法定代表人（负责人）</w:t>
      </w:r>
      <w:r>
        <w:rPr>
          <w:rFonts w:hint="eastAsia" w:ascii="宋体" w:hAnsi="宋体" w:eastAsia="宋体" w:cs="宋体"/>
          <w:b/>
          <w:bCs/>
          <w:szCs w:val="21"/>
          <w:highlight w:val="none"/>
        </w:rPr>
        <w:t>授权委托书、技术质量响应及偏离情况说明表、商务响应及偏离情况说明表必须按格式要求由</w:t>
      </w:r>
      <w:r>
        <w:rPr>
          <w:rFonts w:hint="eastAsia" w:ascii="宋体" w:hAnsi="宋体" w:eastAsia="宋体" w:cs="宋体"/>
          <w:b/>
          <w:bCs/>
          <w:szCs w:val="21"/>
          <w:highlight w:val="none"/>
          <w:lang w:eastAsia="zh-CN"/>
        </w:rPr>
        <w:t>法定代表人（负责人）</w:t>
      </w:r>
      <w:r>
        <w:rPr>
          <w:rFonts w:hint="eastAsia" w:ascii="宋体" w:hAnsi="宋体" w:eastAsia="宋体" w:cs="宋体"/>
          <w:b/>
          <w:bCs/>
          <w:szCs w:val="21"/>
          <w:highlight w:val="none"/>
        </w:rPr>
        <w:t>或委托代理人签名并加盖</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单位公章</w:t>
      </w:r>
      <w:r>
        <w:rPr>
          <w:rFonts w:hint="eastAsia" w:ascii="宋体" w:hAnsi="宋体" w:eastAsia="宋体" w:cs="宋体"/>
          <w:b/>
          <w:szCs w:val="21"/>
          <w:highlight w:val="none"/>
        </w:rPr>
        <w:t>，否则磋商响应无效。</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 计量单位</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三、磋商报价要求</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szCs w:val="21"/>
          <w:highlight w:val="none"/>
        </w:rPr>
      </w:pPr>
      <w:r>
        <w:rPr>
          <w:rFonts w:hint="eastAsia" w:ascii="宋体" w:hAnsi="宋体" w:eastAsia="宋体" w:cs="宋体"/>
          <w:szCs w:val="21"/>
          <w:highlight w:val="none"/>
        </w:rPr>
        <w:t>8.1磋商报价：</w:t>
      </w:r>
      <w:r>
        <w:rPr>
          <w:rFonts w:hint="eastAsia" w:ascii="宋体" w:hAnsi="宋体" w:eastAsia="宋体" w:cs="宋体"/>
          <w:b/>
          <w:szCs w:val="21"/>
          <w:highlight w:val="none"/>
          <w:lang w:eastAsia="zh-CN"/>
        </w:rPr>
        <w:t>供应商须就《采购项目需求一览表》中的全部服务内容作完整唯一报价</w:t>
      </w:r>
      <w:r>
        <w:rPr>
          <w:rFonts w:hint="eastAsia" w:ascii="宋体" w:hAnsi="宋体" w:eastAsia="宋体" w:cs="宋体"/>
          <w:b/>
          <w:szCs w:val="21"/>
          <w:highlight w:val="none"/>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8.2对于本文件中未列明，而供应商认为必需的费用也需列入总报价。在合同实施时，采购人将不予支付成交供应商没有列入的项目费用，并认为此项目的费用已包括在总报价中。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8.3 成交供应商负责本项目所采购的货物、工程、服务的全部工作。</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四、竞争性磋商响应文件的份数、封装和递交</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 竞争性磋商响应文件的份数和封装</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rPr>
        <w:t>9.1</w:t>
      </w:r>
      <w:r>
        <w:rPr>
          <w:rFonts w:hint="eastAsia" w:ascii="宋体" w:hAnsi="宋体" w:eastAsia="宋体" w:cs="宋体"/>
          <w:color w:val="000000"/>
          <w:szCs w:val="21"/>
          <w:highlight w:val="none"/>
        </w:rPr>
        <w:t>供应商应将所有竞争性磋商响应文件按第四章“竞争性磋商响应文件格式”的要求和顺序合并装订成一册，其中正本一份，副本四份，</w:t>
      </w:r>
      <w:r>
        <w:rPr>
          <w:rFonts w:hint="eastAsia" w:ascii="宋体" w:hAnsi="宋体" w:eastAsia="宋体" w:cs="宋体"/>
          <w:color w:val="000000"/>
          <w:highlight w:val="none"/>
        </w:rPr>
        <w:t>电子版竞争性磋商响应文件一份，</w:t>
      </w:r>
      <w:r>
        <w:rPr>
          <w:rFonts w:hint="eastAsia" w:ascii="宋体" w:hAnsi="宋体" w:eastAsia="宋体" w:cs="宋体"/>
          <w:color w:val="000000"/>
          <w:szCs w:val="21"/>
          <w:highlight w:val="none"/>
        </w:rPr>
        <w:t>并在每个文本封面上标明“正本”或“副本”。供应商应尽量将正、副本一并装入一个文件袋中进行包装，</w:t>
      </w:r>
      <w:r>
        <w:rPr>
          <w:rFonts w:hint="eastAsia" w:ascii="宋体" w:hAnsi="宋体" w:eastAsia="宋体" w:cs="宋体"/>
          <w:color w:val="000000"/>
          <w:highlight w:val="none"/>
        </w:rPr>
        <w:t>电子版响应文件拷到U盘后单独密封封装，</w:t>
      </w:r>
      <w:r>
        <w:rPr>
          <w:rFonts w:hint="eastAsia" w:ascii="宋体" w:hAnsi="宋体" w:eastAsia="宋体" w:cs="宋体"/>
          <w:color w:val="000000"/>
          <w:szCs w:val="21"/>
          <w:highlight w:val="none"/>
        </w:rPr>
        <w:t>同时将正、副本和</w:t>
      </w:r>
      <w:r>
        <w:rPr>
          <w:rFonts w:hint="eastAsia" w:ascii="宋体" w:hAnsi="宋体" w:eastAsia="宋体" w:cs="宋体"/>
          <w:color w:val="000000"/>
          <w:highlight w:val="none"/>
        </w:rPr>
        <w:t>电子版U盘一起</w:t>
      </w:r>
      <w:r>
        <w:rPr>
          <w:rFonts w:hint="eastAsia" w:ascii="宋体" w:hAnsi="宋体" w:eastAsia="宋体" w:cs="宋体"/>
          <w:color w:val="000000"/>
          <w:szCs w:val="21"/>
          <w:highlight w:val="none"/>
        </w:rPr>
        <w:t>加以密封，并在封贴处密封签章（公章、密封章、</w:t>
      </w:r>
      <w:r>
        <w:rPr>
          <w:rFonts w:hint="eastAsia" w:ascii="宋体" w:hAnsi="宋体" w:eastAsia="宋体" w:cs="宋体"/>
          <w:color w:val="000000"/>
          <w:szCs w:val="21"/>
          <w:highlight w:val="none"/>
          <w:lang w:eastAsia="zh-CN"/>
        </w:rPr>
        <w:t>法定代表人（负责人）或委托代理人签字</w:t>
      </w:r>
      <w:r>
        <w:rPr>
          <w:rFonts w:hint="eastAsia" w:ascii="宋体" w:hAnsi="宋体" w:eastAsia="宋体" w:cs="宋体"/>
          <w:color w:val="000000"/>
          <w:szCs w:val="21"/>
          <w:highlight w:val="none"/>
        </w:rPr>
        <w:t>均可）。</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9.2竞争性磋商响应文件的文件袋上应写明：</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）采购项目名称；</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）标段号（如有）；</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）供应商名称。</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9.3电子版竞争性磋商响应文件的文件袋上应写明：</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）采购项目名称；</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）标段号（如有）；</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）供应商名称。</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 竞争性磋商响应文件的递交</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10.1所有竞争性响应文件应于“第二章 磋商须知及前附表”中规定的截止时间前递交到规定地点。</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 迟交的竞争性磋商响应文件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11.1按《中华人民共和国政府采购法》的规定，</w:t>
      </w:r>
      <w:r>
        <w:rPr>
          <w:rFonts w:hint="eastAsia" w:ascii="宋体" w:hAnsi="宋体" w:eastAsia="宋体" w:cs="宋体"/>
          <w:szCs w:val="21"/>
          <w:highlight w:val="none"/>
          <w:lang w:eastAsia="zh-CN"/>
        </w:rPr>
        <w:t>广西壮族自治区中医药管理局</w:t>
      </w:r>
      <w:r>
        <w:rPr>
          <w:rFonts w:hint="eastAsia" w:ascii="宋体" w:hAnsi="宋体" w:eastAsia="宋体" w:cs="宋体"/>
          <w:szCs w:val="21"/>
          <w:highlight w:val="none"/>
        </w:rPr>
        <w:t>将拒绝或原封退回在规定的递交竞争性磋商响应文件截止时间之后收到的任何竞争性磋商响应文件。</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五、磋商及最后报价</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 磋商及最后报价</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磋商小组成员将按照客观、公正、审慎的原则，根据磋商文件规定的评审程序、评审方法和评审标准进行独立评审。未实质性响应磋商文件的响应文件按无效响应处理，磋商小组应当告知提交响应文件的供应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磋商小组要求供应商澄清、说明或者更正响应文件应当以书面形式作出。供应商的澄清、说明或者更正应当由</w:t>
      </w:r>
      <w:r>
        <w:rPr>
          <w:rFonts w:hint="eastAsia" w:ascii="宋体" w:hAnsi="宋体" w:eastAsia="宋体" w:cs="宋体"/>
          <w:szCs w:val="21"/>
          <w:highlight w:val="none"/>
          <w:lang w:eastAsia="zh-CN"/>
        </w:rPr>
        <w:t>法定代表人（负责人）</w:t>
      </w:r>
      <w:r>
        <w:rPr>
          <w:rFonts w:hint="eastAsia" w:ascii="宋体" w:hAnsi="宋体" w:eastAsia="宋体" w:cs="宋体"/>
          <w:szCs w:val="21"/>
          <w:highlight w:val="none"/>
        </w:rPr>
        <w:t>或其委托代理人签字或者加盖公章。</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12.3磋商小组所有成员将集中与单一供应商分别进行磋商。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12.4在磋商过程中，磋商小组可以根据磋商文件和磋商情况实质性变动采购需求中的技术、服务要求以及合同草案条款，但不得变动磋商文件中的其他内容。实质性变动的内容，须经采购人代表确认。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对磋商文件作出的实质性变动是磋商文件的有效组成部分，磋商小组应当及时以书面形式同时通知所有参加磋商的供应商。供应商应当按照磋商文件的变动情况和磋商小组的要求重新提交响应文件，并由其</w:t>
      </w:r>
      <w:r>
        <w:rPr>
          <w:rFonts w:hint="eastAsia" w:ascii="宋体" w:hAnsi="宋体" w:eastAsia="宋体" w:cs="宋体"/>
          <w:szCs w:val="21"/>
          <w:highlight w:val="none"/>
          <w:lang w:eastAsia="zh-CN"/>
        </w:rPr>
        <w:t>法定代表人（负责人）或委托代理人签字</w:t>
      </w:r>
      <w:r>
        <w:rPr>
          <w:rFonts w:hint="eastAsia" w:ascii="宋体" w:hAnsi="宋体" w:eastAsia="宋体" w:cs="宋体"/>
          <w:szCs w:val="21"/>
          <w:highlight w:val="none"/>
        </w:rPr>
        <w:t>或者加盖公章。</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12.5磋商结束后，磋商小组应当要求所有实质性响应的供应商在规定时间内提交最后报价，提交最后报价的供应商不得少于3家。最后报价是供应商响应文件的有效组成部分。符合《政府采购竞争性磋商采购方式管理暂行办法》第三条第一、四项情形的，提交最后报价的供应商可以为2家。</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12.6供应商的澄清、说明或者更正、重新提交响应文件、最后报价等均为供应商响应文件的有效组成部分，与响应文件同具法律效力。供应商应在规定时间内将上述文件密封递交至磋商小组，逾时不交的，视同放弃磋商，磋商响应无效。</w:t>
      </w:r>
    </w:p>
    <w:p>
      <w:pPr>
        <w:tabs>
          <w:tab w:val="left" w:pos="54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12.7响应供应商的最后报价均超过了采购预算，采购人不能支付的，磋商活动终止；终止后，采购人需要采取调整采购预算或项目配置标准等，或采取其他采购方式的，应当在采购活动开始前获得财政部门批准。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 磋商响应无效</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13.1竞争性磋商响应文件如有下列情况之一，将视为未实质性响应磋商文件，按磋商响应无效处理：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（1）应交未交或不足额缴纳磋商保证金的；</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（2）未按</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规定要求密封、签署、盖章的；</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（3）不具备</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中规定资格要求的；</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（4）采购项目完成期限、服务期</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提交服务成果时间</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lang w:eastAsia="zh-CN"/>
        </w:rPr>
        <w:t>提交服务成果</w:t>
      </w:r>
      <w:r>
        <w:rPr>
          <w:rFonts w:hint="eastAsia" w:ascii="宋体" w:hAnsi="宋体" w:eastAsia="宋体" w:cs="宋体"/>
          <w:szCs w:val="21"/>
          <w:highlight w:val="none"/>
        </w:rPr>
        <w:t>地点、付款</w:t>
      </w:r>
      <w:r>
        <w:rPr>
          <w:rFonts w:hint="eastAsia" w:ascii="宋体" w:hAnsi="宋体" w:eastAsia="宋体" w:cs="宋体"/>
          <w:szCs w:val="21"/>
          <w:highlight w:val="none"/>
          <w:lang w:eastAsia="zh-CN"/>
        </w:rPr>
        <w:t>条件</w:t>
      </w:r>
      <w:r>
        <w:rPr>
          <w:rFonts w:hint="eastAsia" w:ascii="宋体" w:hAnsi="宋体" w:eastAsia="宋体" w:cs="宋体"/>
          <w:szCs w:val="21"/>
          <w:highlight w:val="none"/>
        </w:rPr>
        <w:t>等不符合</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要求的；</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（5）报价产品明显不符合</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规定的技术规格、技术标准、检验标准等要求的；</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（6）竞争性磋商响应文件附有采购人不能接受的条件的；</w:t>
      </w:r>
    </w:p>
    <w:p>
      <w:pPr>
        <w:keepNext w:val="0"/>
        <w:keepLines w:val="0"/>
        <w:pageBreakBefore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）未在规定时间内购买本项目竞争性谈判采购文件的；</w:t>
      </w:r>
    </w:p>
    <w:p>
      <w:pPr>
        <w:keepNext w:val="0"/>
        <w:keepLines w:val="0"/>
        <w:pageBreakBefore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）未提供或未如实提供</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的技术参数，或者响应文件标明的响应或偏离与事实不符或虚假</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）允许偏离的技术、性能指标或者辅助功能项目经磋商小组认定发生负偏离达</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项（含）以上的（按分标独立统计）；</w:t>
      </w:r>
    </w:p>
    <w:p>
      <w:pPr>
        <w:keepNext w:val="0"/>
        <w:keepLines w:val="0"/>
        <w:pageBreakBefore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与其他参加本次</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供应商的响应文件的差错相同二处以上的</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）不符合法律、法规和采购文件中规定的其他实质性要求的</w:t>
      </w:r>
      <w:r>
        <w:rPr>
          <w:rFonts w:hint="eastAsia" w:ascii="宋体" w:hAnsi="宋体" w:eastAsia="宋体" w:cs="宋体"/>
          <w:szCs w:val="21"/>
          <w:highlight w:val="none"/>
          <w:lang w:eastAsia="zh-CN"/>
        </w:rPr>
        <w:t>。</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六、确定成交供应商</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w:t>
      </w:r>
      <w:r>
        <w:rPr>
          <w:rFonts w:hint="eastAsia" w:ascii="宋体" w:hAnsi="宋体" w:eastAsia="宋体" w:cs="宋体"/>
          <w:b/>
          <w:szCs w:val="21"/>
          <w:highlight w:val="none"/>
        </w:rPr>
        <w:t xml:space="preserve"> </w:t>
      </w:r>
      <w:r>
        <w:rPr>
          <w:rFonts w:hint="eastAsia" w:ascii="宋体" w:hAnsi="宋体" w:eastAsia="宋体" w:cs="宋体"/>
          <w:szCs w:val="21"/>
          <w:highlight w:val="none"/>
        </w:rPr>
        <w:t>确定成交供应商办法</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14.2本项目的评审原则、评审内容、评分标准、成交候选供应商推荐及成交供应商确定原则详见“第六章 评审方法”。</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14.3采购人将在收到评审报告后5个工作日内，按照成交供应商确定原则从评审报告提出的成交候选供应商中确定成交供应商。</w:t>
      </w:r>
    </w:p>
    <w:p>
      <w:pPr>
        <w:widowControl/>
        <w:tabs>
          <w:tab w:val="left" w:pos="54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14.4采购人确定成交供应商后，将在</w:t>
      </w:r>
      <w:r>
        <w:rPr>
          <w:rFonts w:hint="eastAsia" w:ascii="宋体" w:hAnsi="宋体" w:eastAsia="宋体" w:cs="宋体"/>
          <w:szCs w:val="21"/>
          <w:highlight w:val="none"/>
          <w:lang w:eastAsia="zh-CN"/>
        </w:rPr>
        <w:t>广西壮族自治区中医药管理局</w:t>
      </w:r>
      <w:r>
        <w:rPr>
          <w:rFonts w:hint="eastAsia" w:ascii="宋体" w:hAnsi="宋体" w:eastAsia="宋体" w:cs="宋体"/>
          <w:szCs w:val="21"/>
          <w:highlight w:val="none"/>
        </w:rPr>
        <w:t>网（http://zyyj.gxzf.gov.cn/）上公告成交结果，同时向成交供应商发出成交通知书。</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七、签订合同</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15.成交供应商在收到成交通知书后，按规定与采购人签订采购合同。</w:t>
      </w:r>
    </w:p>
    <w:p>
      <w:pPr>
        <w:spacing w:line="40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八、适用法律</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16.采购当事人的一切活动均适用于《中华人民共和国政府采购法》、《政府采购竞争性磋商采购方式管理暂行办法》及相关规定。</w:t>
      </w:r>
    </w:p>
    <w:p>
      <w:pPr>
        <w:snapToGrid w:val="0"/>
        <w:spacing w:line="420" w:lineRule="exact"/>
        <w:ind w:firstLine="411" w:firstLineChars="196"/>
        <w:outlineLvl w:val="1"/>
        <w:rPr>
          <w:rFonts w:hint="eastAsia" w:ascii="宋体" w:hAnsi="宋体" w:eastAsia="宋体" w:cs="宋体"/>
          <w:b/>
          <w:szCs w:val="21"/>
          <w:highlight w:val="none"/>
        </w:rPr>
      </w:pPr>
      <w:r>
        <w:rPr>
          <w:rFonts w:hint="eastAsia" w:ascii="宋体" w:hAnsi="宋体" w:eastAsia="宋体" w:cs="宋体"/>
          <w:b/>
          <w:szCs w:val="21"/>
          <w:highlight w:val="none"/>
        </w:rPr>
        <w:t>九、</w:t>
      </w:r>
      <w:bookmarkStart w:id="18" w:name="_Toc254970532"/>
      <w:bookmarkStart w:id="19" w:name="_Toc254970673"/>
      <w:r>
        <w:rPr>
          <w:rFonts w:hint="eastAsia" w:ascii="宋体" w:hAnsi="宋体" w:eastAsia="宋体" w:cs="宋体"/>
          <w:b/>
          <w:szCs w:val="21"/>
          <w:highlight w:val="none"/>
        </w:rPr>
        <w:t>特别说明：</w:t>
      </w:r>
      <w:bookmarkEnd w:id="18"/>
      <w:bookmarkEnd w:id="19"/>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▲17.供应商磋商所使用的资格、信誉、荣誉、业绩与企业认证必须为本法人所拥有。供应商磋商所使用的采购项目实施人员必须为本法人或控股公司员工。</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▲18.供应商应仔细阅读</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的所有内容，按照</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的要求提交响应文件，并对所提供的全部资料的真实性承担法律责任。</w:t>
      </w:r>
    </w:p>
    <w:p>
      <w:pPr>
        <w:widowControl/>
        <w:tabs>
          <w:tab w:val="left" w:pos="54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根据财政部《关于在政府采购活动中查询及使用信用记录有关问题的通知》（财库〔2016〕125号）的规定，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被拒绝（以本项目评审时采购人或采购代理机构在上述网站的查询结果为准，同时将查询结果截图作为证据留存）。</w:t>
      </w:r>
    </w:p>
    <w:p>
      <w:pPr>
        <w:keepNext w:val="0"/>
        <w:keepLines w:val="0"/>
        <w:pageBreakBefore w:val="0"/>
        <w:widowControl w:val="0"/>
        <w:kinsoku/>
        <w:wordWrap/>
        <w:overflowPunct/>
        <w:topLinePunct w:val="0"/>
        <w:autoSpaceDE/>
        <w:autoSpaceDN/>
        <w:bidi w:val="0"/>
        <w:adjustRightInd/>
        <w:snapToGrid w:val="0"/>
        <w:spacing w:line="410" w:lineRule="exact"/>
        <w:ind w:firstLine="411" w:firstLineChars="196"/>
        <w:textAlignment w:val="auto"/>
        <w:outlineLvl w:val="1"/>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val="0"/>
        <w:spacing w:line="410" w:lineRule="exact"/>
        <w:ind w:firstLine="411" w:firstLineChars="196"/>
        <w:textAlignment w:val="auto"/>
        <w:outlineLvl w:val="1"/>
        <w:rPr>
          <w:rFonts w:hint="eastAsia" w:ascii="宋体" w:hAnsi="宋体" w:eastAsia="宋体" w:cs="宋体"/>
          <w:szCs w:val="21"/>
          <w:highlight w:val="none"/>
        </w:rPr>
      </w:pPr>
    </w:p>
    <w:p>
      <w:pPr>
        <w:pStyle w:val="2"/>
        <w:rPr>
          <w:rFonts w:hint="eastAsia" w:ascii="宋体" w:hAnsi="宋体" w:eastAsia="宋体" w:cs="宋体"/>
          <w:highlight w:val="none"/>
        </w:rPr>
      </w:pPr>
    </w:p>
    <w:p>
      <w:pPr>
        <w:widowControl/>
        <w:tabs>
          <w:tab w:val="left" w:pos="540"/>
        </w:tabs>
        <w:spacing w:line="400" w:lineRule="exact"/>
        <w:ind w:firstLine="420" w:firstLineChars="200"/>
        <w:jc w:val="left"/>
        <w:rPr>
          <w:rFonts w:hint="eastAsia" w:ascii="宋体" w:hAnsi="宋体" w:eastAsia="宋体" w:cs="宋体"/>
          <w:szCs w:val="21"/>
          <w:highlight w:val="none"/>
        </w:rPr>
      </w:pPr>
    </w:p>
    <w:p>
      <w:pPr>
        <w:spacing w:line="400" w:lineRule="exact"/>
        <w:jc w:val="center"/>
        <w:rPr>
          <w:rFonts w:hint="eastAsia" w:ascii="宋体" w:hAnsi="宋体" w:eastAsia="宋体" w:cs="宋体"/>
          <w:b/>
          <w:sz w:val="32"/>
          <w:highlight w:val="none"/>
        </w:rPr>
      </w:pPr>
      <w:r>
        <w:rPr>
          <w:rFonts w:hint="eastAsia" w:ascii="宋体" w:hAnsi="宋体" w:eastAsia="宋体" w:cs="宋体"/>
          <w:szCs w:val="21"/>
          <w:highlight w:val="none"/>
        </w:rPr>
        <w:br w:type="page"/>
      </w:r>
      <w:r>
        <w:rPr>
          <w:rFonts w:hint="eastAsia" w:ascii="宋体" w:hAnsi="宋体" w:eastAsia="宋体" w:cs="宋体"/>
          <w:b/>
          <w:sz w:val="32"/>
          <w:highlight w:val="none"/>
        </w:rPr>
        <w:t>第三章  采购项目需求一览表</w:t>
      </w:r>
    </w:p>
    <w:p>
      <w:pPr>
        <w:spacing w:line="400" w:lineRule="exact"/>
        <w:jc w:val="center"/>
        <w:rPr>
          <w:rFonts w:hint="eastAsia" w:ascii="宋体" w:hAnsi="宋体" w:eastAsia="宋体" w:cs="宋体"/>
          <w:b/>
          <w:sz w:val="32"/>
          <w:highlight w:val="none"/>
        </w:rPr>
      </w:pPr>
    </w:p>
    <w:p>
      <w:pPr>
        <w:spacing w:line="380" w:lineRule="exact"/>
        <w:ind w:firstLine="411" w:firstLineChars="196"/>
        <w:rPr>
          <w:rFonts w:hint="eastAsia" w:ascii="宋体" w:hAnsi="宋体" w:eastAsia="宋体" w:cs="宋体"/>
          <w:b/>
          <w:bCs/>
          <w:highlight w:val="none"/>
        </w:rPr>
      </w:pPr>
      <w:r>
        <w:rPr>
          <w:rFonts w:hint="eastAsia" w:ascii="宋体" w:hAnsi="宋体" w:eastAsia="宋体" w:cs="宋体"/>
          <w:b/>
          <w:bCs/>
          <w:highlight w:val="none"/>
        </w:rPr>
        <w:t>说明：</w:t>
      </w:r>
    </w:p>
    <w:p>
      <w:pPr>
        <w:numPr>
          <w:ilvl w:val="0"/>
          <w:numId w:val="3"/>
        </w:numPr>
        <w:spacing w:line="380" w:lineRule="exact"/>
        <w:ind w:firstLine="411" w:firstLineChars="196"/>
        <w:rPr>
          <w:rFonts w:hint="eastAsia" w:ascii="宋体" w:hAnsi="宋体" w:eastAsia="宋体" w:cs="宋体"/>
          <w:b/>
          <w:bCs/>
          <w:szCs w:val="21"/>
          <w:highlight w:val="none"/>
        </w:rPr>
      </w:pPr>
      <w:r>
        <w:rPr>
          <w:rFonts w:hint="eastAsia" w:ascii="宋体" w:hAnsi="宋体" w:eastAsia="宋体" w:cs="宋体"/>
          <w:b/>
          <w:bCs/>
          <w:highlight w:val="none"/>
        </w:rPr>
        <w:t>磋商供应商所提供的</w:t>
      </w:r>
      <w:r>
        <w:rPr>
          <w:rFonts w:hint="eastAsia" w:ascii="宋体" w:hAnsi="宋体" w:eastAsia="宋体" w:cs="宋体"/>
          <w:b/>
          <w:bCs/>
          <w:highlight w:val="none"/>
          <w:lang w:val="en-US" w:eastAsia="zh-CN"/>
        </w:rPr>
        <w:t>服务</w:t>
      </w:r>
      <w:r>
        <w:rPr>
          <w:rFonts w:hint="eastAsia" w:ascii="宋体" w:hAnsi="宋体" w:eastAsia="宋体" w:cs="宋体"/>
          <w:b/>
          <w:bCs/>
          <w:highlight w:val="none"/>
        </w:rPr>
        <w:t>应实质上相当于或优于本需求表中的服务内容及技术质量要求</w:t>
      </w:r>
      <w:r>
        <w:rPr>
          <w:rFonts w:hint="eastAsia" w:ascii="宋体" w:hAnsi="宋体" w:eastAsia="宋体" w:cs="宋体"/>
          <w:b/>
          <w:bCs/>
          <w:szCs w:val="21"/>
          <w:highlight w:val="none"/>
        </w:rPr>
        <w:t>。</w:t>
      </w:r>
    </w:p>
    <w:p>
      <w:pPr>
        <w:numPr>
          <w:ilvl w:val="0"/>
          <w:numId w:val="0"/>
        </w:numPr>
        <w:spacing w:line="380" w:lineRule="exact"/>
        <w:ind w:firstLine="420" w:firstLineChars="200"/>
        <w:rPr>
          <w:rFonts w:hint="eastAsia" w:ascii="宋体" w:hAnsi="宋体" w:eastAsia="宋体" w:cs="宋体"/>
          <w:b/>
          <w:bCs/>
          <w:highlight w:val="none"/>
        </w:rPr>
      </w:pPr>
      <w:r>
        <w:rPr>
          <w:rFonts w:hint="eastAsia" w:ascii="宋体" w:hAnsi="宋体" w:eastAsia="宋体" w:cs="宋体"/>
          <w:b/>
          <w:bCs/>
          <w:highlight w:val="none"/>
        </w:rPr>
        <w:t>2</w:t>
      </w:r>
      <w:r>
        <w:rPr>
          <w:rFonts w:hint="default" w:ascii="宋体" w:hAnsi="宋体" w:eastAsia="宋体" w:cs="宋体"/>
          <w:b/>
          <w:bCs/>
          <w:highlight w:val="none"/>
        </w:rPr>
        <w:t>.</w:t>
      </w:r>
      <w:r>
        <w:rPr>
          <w:rFonts w:hint="eastAsia" w:ascii="宋体" w:hAnsi="宋体" w:eastAsia="宋体" w:cs="宋体"/>
          <w:b/>
          <w:bCs/>
          <w:highlight w:val="none"/>
        </w:rPr>
        <w:t>本一览表的服务内容及技术质量要求不明确或有误的，磋商供应商请以详细、正确的服务内容及技术质量指标同时填写磋商报价表和技术质量响应及偏离情况说明表。</w:t>
      </w:r>
    </w:p>
    <w:p>
      <w:pPr>
        <w:widowControl/>
        <w:ind w:firstLine="420" w:firstLineChars="200"/>
        <w:rPr>
          <w:rFonts w:hint="eastAsia" w:ascii="宋体" w:hAnsi="宋体" w:eastAsia="宋体" w:cs="宋体"/>
          <w:b/>
          <w:bCs/>
          <w:highlight w:val="none"/>
          <w:lang w:eastAsia="zh-CN"/>
        </w:rPr>
      </w:pPr>
      <w:r>
        <w:rPr>
          <w:rFonts w:hint="eastAsia" w:ascii="宋体" w:hAnsi="宋体" w:eastAsia="宋体" w:cs="宋体"/>
          <w:b/>
          <w:bCs/>
          <w:highlight w:val="none"/>
        </w:rPr>
        <w:t>3</w:t>
      </w:r>
      <w:r>
        <w:rPr>
          <w:rFonts w:hint="default" w:ascii="宋体" w:hAnsi="宋体" w:eastAsia="宋体" w:cs="宋体"/>
          <w:b/>
          <w:bCs/>
          <w:highlight w:val="none"/>
        </w:rPr>
        <w:t>.</w:t>
      </w:r>
      <w:r>
        <w:rPr>
          <w:rFonts w:hint="eastAsia" w:ascii="宋体" w:hAnsi="宋体" w:eastAsia="宋体" w:cs="宋体"/>
          <w:b/>
          <w:bCs/>
          <w:highlight w:val="none"/>
        </w:rPr>
        <w:t>本项目中标注“▲”号的要求为实质性要求和条件，对这些关键性要求的任何不满足将导致磋商响应无效</w:t>
      </w:r>
      <w:r>
        <w:rPr>
          <w:rFonts w:hint="eastAsia" w:ascii="宋体" w:hAnsi="宋体" w:eastAsia="宋体" w:cs="宋体"/>
          <w:b/>
          <w:bCs/>
          <w:highlight w:val="none"/>
          <w:lang w:eastAsia="zh-CN"/>
        </w:rPr>
        <w:t>。</w:t>
      </w:r>
    </w:p>
    <w:tbl>
      <w:tblPr>
        <w:tblStyle w:val="48"/>
        <w:tblW w:w="557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1399"/>
        <w:gridCol w:w="733"/>
        <w:gridCol w:w="7212"/>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8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6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服务内容及要求</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p>
        </w:tc>
        <w:tc>
          <w:tcPr>
            <w:tcW w:w="643" w:type="pct"/>
            <w:tcBorders>
              <w:top w:val="single" w:color="auto" w:sz="4" w:space="0"/>
              <w:left w:val="single" w:color="auto" w:sz="4" w:space="0"/>
              <w:bottom w:val="single" w:color="auto" w:sz="4" w:space="0"/>
              <w:right w:val="single" w:color="auto" w:sz="4" w:space="0"/>
            </w:tcBorders>
            <w:noWrap w:val="0"/>
            <w:vAlign w:val="center"/>
          </w:tcPr>
          <w:p>
            <w:pPr>
              <w:pStyle w:val="42"/>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十大药膳及区域民族特色药膳品牌宣传推广工作</w:t>
            </w:r>
          </w:p>
        </w:tc>
        <w:tc>
          <w:tcPr>
            <w:tcW w:w="3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3314"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b w:val="0"/>
                <w:bCs w:val="0"/>
                <w:sz w:val="21"/>
                <w:szCs w:val="21"/>
                <w:highlight w:val="none"/>
                <w:lang w:eastAsia="zh-CN"/>
              </w:rPr>
              <w:t>根据甲方的要求，制定宣传推广工作方案，对十大药膳及区域民族特色药膳等品牌开展宣传推广工作。</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服务要求</w:t>
            </w:r>
          </w:p>
          <w:p>
            <w:pPr>
              <w:spacing w:line="460" w:lineRule="exact"/>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color w:val="auto"/>
                <w:highlight w:val="none"/>
              </w:rPr>
              <w:t>预期成果</w:t>
            </w:r>
            <w:r>
              <w:rPr>
                <w:rFonts w:hint="eastAsia" w:ascii="宋体" w:hAnsi="宋体" w:eastAsia="宋体" w:cs="宋体"/>
                <w:color w:val="auto"/>
                <w:highlight w:val="none"/>
                <w:lang w:eastAsia="zh-Hans"/>
              </w:rPr>
              <w:t>：</w:t>
            </w:r>
            <w:r>
              <w:rPr>
                <w:rFonts w:hint="eastAsia" w:ascii="宋体" w:hAnsi="宋体" w:eastAsia="宋体" w:cs="宋体"/>
                <w:b w:val="0"/>
                <w:bCs w:val="0"/>
                <w:sz w:val="21"/>
                <w:szCs w:val="21"/>
                <w:highlight w:val="none"/>
                <w:lang w:eastAsia="zh-CN"/>
              </w:rPr>
              <w:t>根据甲方的要求，制定宣传推广工作方案，对十大药膳及区域民族特色药膳等品牌开展宣传推广工作。包括</w:t>
            </w:r>
            <w:r>
              <w:rPr>
                <w:rFonts w:hint="eastAsia" w:ascii="宋体" w:hAnsi="宋体" w:eastAsia="宋体" w:cs="宋体"/>
                <w:b w:val="0"/>
                <w:bCs w:val="0"/>
                <w:sz w:val="21"/>
                <w:szCs w:val="21"/>
                <w:highlight w:val="none"/>
                <w:lang w:val="en-US" w:eastAsia="zh-CN"/>
              </w:rPr>
              <w:t>网络平台（自媒体）宣传，到十大药膳入选单位进行现场取材、宣传交流，设计制作十大药膳视频宣传片；常态化药膳文化宣传，制作十大药膳</w:t>
            </w:r>
            <w:r>
              <w:rPr>
                <w:rFonts w:hint="eastAsia" w:ascii="宋体" w:hAnsi="宋体" w:eastAsia="宋体" w:cs="宋体"/>
                <w:b w:val="0"/>
                <w:bCs w:val="0"/>
                <w:sz w:val="21"/>
                <w:szCs w:val="21"/>
                <w:highlight w:val="none"/>
                <w:lang w:eastAsia="zh-CN"/>
              </w:rPr>
              <w:t>及区域民族特色药膳</w:t>
            </w:r>
            <w:r>
              <w:rPr>
                <w:rFonts w:hint="eastAsia" w:ascii="宋体" w:hAnsi="宋体" w:eastAsia="宋体" w:cs="宋体"/>
                <w:b w:val="0"/>
                <w:bCs w:val="0"/>
                <w:sz w:val="21"/>
                <w:szCs w:val="21"/>
                <w:highlight w:val="none"/>
                <w:lang w:val="en-US" w:eastAsia="zh-CN"/>
              </w:rPr>
              <w:t>宣传图册，设计、制作特色文创产品；药膳人才培养培训。提高</w:t>
            </w:r>
            <w:r>
              <w:rPr>
                <w:rFonts w:hint="eastAsia" w:ascii="宋体" w:hAnsi="宋体" w:eastAsia="宋体" w:cs="宋体"/>
                <w:b w:val="0"/>
                <w:bCs w:val="0"/>
                <w:sz w:val="21"/>
                <w:szCs w:val="21"/>
                <w:highlight w:val="none"/>
                <w:lang w:eastAsia="zh-CN"/>
              </w:rPr>
              <w:t>十大药膳及区域民族特色药膳等品牌知名度，推动中医药产业发展。</w:t>
            </w:r>
          </w:p>
          <w:p>
            <w:pPr>
              <w:spacing w:line="460" w:lineRule="exact"/>
              <w:ind w:firstLine="420" w:firstLineChars="200"/>
              <w:rPr>
                <w:rFonts w:hint="default"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时间节点：年度数据时间节点为</w:t>
            </w:r>
            <w:r>
              <w:rPr>
                <w:rFonts w:hint="default" w:ascii="宋体" w:hAnsi="宋体" w:eastAsia="宋体" w:cs="宋体"/>
                <w:color w:val="auto"/>
                <w:highlight w:val="none"/>
                <w:lang w:eastAsia="zh-Hans"/>
              </w:rPr>
              <w:t>2022</w:t>
            </w:r>
            <w:r>
              <w:rPr>
                <w:rFonts w:hint="eastAsia" w:ascii="宋体" w:hAnsi="宋体" w:eastAsia="宋体" w:cs="宋体"/>
                <w:color w:val="auto"/>
                <w:highlight w:val="none"/>
                <w:lang w:val="en-US" w:eastAsia="zh-Hans"/>
              </w:rPr>
              <w:t>年</w:t>
            </w:r>
            <w:r>
              <w:rPr>
                <w:rFonts w:hint="default" w:ascii="宋体" w:hAnsi="宋体" w:eastAsia="宋体" w:cs="宋体"/>
                <w:color w:val="auto"/>
                <w:highlight w:val="none"/>
                <w:lang w:eastAsia="zh-Hans"/>
              </w:rPr>
              <w:t>12</w:t>
            </w:r>
            <w:r>
              <w:rPr>
                <w:rFonts w:hint="eastAsia" w:ascii="宋体" w:hAnsi="宋体" w:eastAsia="宋体" w:cs="宋体"/>
                <w:color w:val="auto"/>
                <w:highlight w:val="none"/>
                <w:lang w:val="en-US" w:eastAsia="zh-Hans"/>
              </w:rPr>
              <w:t>月</w:t>
            </w:r>
            <w:r>
              <w:rPr>
                <w:rFonts w:hint="default" w:ascii="宋体" w:hAnsi="宋体" w:eastAsia="宋体" w:cs="宋体"/>
                <w:color w:val="auto"/>
                <w:highlight w:val="none"/>
                <w:lang w:eastAsia="zh-Hans"/>
              </w:rPr>
              <w:t>31</w:t>
            </w:r>
            <w:r>
              <w:rPr>
                <w:rFonts w:hint="eastAsia" w:ascii="宋体" w:hAnsi="宋体" w:eastAsia="宋体" w:cs="宋体"/>
                <w:color w:val="auto"/>
                <w:highlight w:val="none"/>
                <w:lang w:val="en-US" w:eastAsia="zh-Hans"/>
              </w:rPr>
              <w:t>日，月度数据和时间进展情况时间节点为</w:t>
            </w:r>
            <w:r>
              <w:rPr>
                <w:rFonts w:hint="default" w:ascii="宋体" w:hAnsi="宋体" w:eastAsia="宋体" w:cs="宋体"/>
                <w:color w:val="auto"/>
                <w:highlight w:val="none"/>
                <w:lang w:eastAsia="zh-Hans"/>
              </w:rPr>
              <w:t>2023</w:t>
            </w:r>
            <w:r>
              <w:rPr>
                <w:rFonts w:hint="eastAsia" w:ascii="宋体" w:hAnsi="宋体" w:eastAsia="宋体" w:cs="宋体"/>
                <w:color w:val="auto"/>
                <w:highlight w:val="none"/>
                <w:lang w:val="en-US" w:eastAsia="zh-Hans"/>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en-US" w:eastAsia="zh-Hans"/>
              </w:rPr>
              <w:t>月</w:t>
            </w:r>
            <w:r>
              <w:rPr>
                <w:rFonts w:hint="default" w:ascii="宋体" w:hAnsi="宋体" w:eastAsia="宋体" w:cs="宋体"/>
                <w:color w:val="auto"/>
                <w:highlight w:val="none"/>
                <w:lang w:eastAsia="zh-Hans"/>
              </w:rPr>
              <w:t>30</w:t>
            </w:r>
            <w:r>
              <w:rPr>
                <w:rFonts w:hint="eastAsia" w:ascii="宋体" w:hAnsi="宋体" w:eastAsia="宋体" w:cs="宋体"/>
                <w:color w:val="auto"/>
                <w:highlight w:val="none"/>
                <w:lang w:val="en-US" w:eastAsia="zh-Hans"/>
              </w:rPr>
              <w:t>日。</w:t>
            </w:r>
          </w:p>
          <w:p>
            <w:pPr>
              <w:spacing w:line="4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3、成果提交形式 </w:t>
            </w:r>
          </w:p>
          <w:p>
            <w:pPr>
              <w:spacing w:line="4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最终成果需形成电子（包含可编辑的 WORD、excel 文档、图件或视频）及纸质文件提交采购人。</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其他要求</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1.违约责任</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（1）不得单方面中止协议的履行，无正当理由不得拒绝</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的项目委托。</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（2）应严格按照双方签订的合同要求开展编制工作,投入足够的、合格的人员保证项目</w:t>
            </w:r>
            <w:r>
              <w:rPr>
                <w:rFonts w:hint="eastAsia" w:ascii="宋体" w:hAnsi="宋体" w:eastAsia="宋体" w:cs="宋体"/>
                <w:color w:val="auto"/>
                <w:highlight w:val="none"/>
                <w:lang w:eastAsia="zh-CN"/>
              </w:rPr>
              <w:t>评估</w:t>
            </w:r>
            <w:r>
              <w:rPr>
                <w:rFonts w:hint="eastAsia" w:ascii="宋体" w:hAnsi="宋体" w:eastAsia="宋体" w:cs="宋体"/>
                <w:color w:val="auto"/>
                <w:highlight w:val="none"/>
              </w:rPr>
              <w:t>报告编制目标的实现,如成交人被</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投诉且经核实确实存在过错的,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将给予相应处罚。</w:t>
            </w:r>
          </w:p>
          <w:p>
            <w:pPr>
              <w:spacing w:line="46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（3）成交人在与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签订委托编制合同时应明确该项目机构的人员,项目机构人员</w:t>
            </w:r>
            <w:r>
              <w:rPr>
                <w:rFonts w:hint="eastAsia" w:ascii="宋体" w:hAnsi="宋体" w:eastAsia="宋体" w:cs="宋体"/>
                <w:color w:val="auto"/>
                <w:highlight w:val="none"/>
                <w:lang w:eastAsia="zh-CN"/>
              </w:rPr>
              <w:t>须</w:t>
            </w:r>
            <w:r>
              <w:rPr>
                <w:rFonts w:hint="eastAsia" w:ascii="宋体" w:hAnsi="宋体" w:eastAsia="宋体" w:cs="宋体"/>
                <w:color w:val="auto"/>
                <w:highlight w:val="none"/>
              </w:rPr>
              <w:t>承诺</w:t>
            </w:r>
            <w:r>
              <w:rPr>
                <w:rFonts w:hint="eastAsia" w:ascii="宋体" w:hAnsi="宋体" w:eastAsia="宋体" w:cs="宋体"/>
                <w:color w:val="auto"/>
                <w:highlight w:val="none"/>
                <w:lang w:eastAsia="zh-CN"/>
              </w:rPr>
              <w:t>如</w:t>
            </w:r>
            <w:r>
              <w:rPr>
                <w:rFonts w:hint="eastAsia" w:ascii="宋体" w:hAnsi="宋体" w:eastAsia="宋体" w:cs="宋体"/>
                <w:color w:val="auto"/>
                <w:highlight w:val="none"/>
              </w:rPr>
              <w:t>人员基础上作局部调整,但调整应征得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的同意。人员专业及数量应配备齐全,满足项目要求。</w:t>
            </w:r>
          </w:p>
        </w:tc>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3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分项最高限价合计（</w:t>
            </w:r>
            <w:r>
              <w:rPr>
                <w:rFonts w:hint="eastAsia" w:ascii="宋体" w:hAnsi="宋体" w:eastAsia="宋体" w:cs="宋体"/>
                <w:color w:val="auto"/>
                <w:szCs w:val="21"/>
                <w:highlight w:val="none"/>
                <w:lang w:val="en-US" w:eastAsia="zh-Hans"/>
              </w:rPr>
              <w:t>万</w:t>
            </w:r>
            <w:r>
              <w:rPr>
                <w:rFonts w:hint="eastAsia" w:ascii="宋体" w:hAnsi="宋体" w:eastAsia="宋体" w:cs="宋体"/>
                <w:color w:val="auto"/>
                <w:szCs w:val="21"/>
                <w:highlight w:val="none"/>
              </w:rPr>
              <w:t>元）</w:t>
            </w:r>
          </w:p>
        </w:tc>
        <w:tc>
          <w:tcPr>
            <w:tcW w:w="4067" w:type="pct"/>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289"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4710" w:type="pct"/>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default" w:ascii="宋体" w:hAnsi="宋体" w:eastAsia="宋体" w:cs="宋体"/>
                <w:color w:val="auto"/>
                <w:highlight w:val="none"/>
              </w:rPr>
              <w:t>.</w:t>
            </w:r>
            <w:r>
              <w:rPr>
                <w:rFonts w:hint="eastAsia" w:ascii="宋体" w:hAnsi="宋体" w:eastAsia="宋体" w:cs="宋体"/>
                <w:color w:val="auto"/>
                <w:highlight w:val="none"/>
              </w:rPr>
              <w:t>服务期限：自合同签订之日起至所有服务需求完成并验收合格。</w:t>
            </w:r>
          </w:p>
          <w:p>
            <w:pPr>
              <w:spacing w:line="46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default"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提交服务成果时间：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日前提交</w:t>
            </w:r>
            <w:r>
              <w:rPr>
                <w:rFonts w:hint="eastAsia" w:ascii="宋体" w:hAnsi="宋体" w:eastAsia="宋体" w:cs="宋体"/>
                <w:color w:val="auto"/>
                <w:kern w:val="0"/>
                <w:sz w:val="21"/>
                <w:szCs w:val="21"/>
                <w:highlight w:val="none"/>
              </w:rPr>
              <w:t>十大药膳及区域民族特色药膳品牌宣传推广工作</w:t>
            </w:r>
            <w:r>
              <w:rPr>
                <w:rFonts w:hint="eastAsia" w:ascii="宋体" w:hAnsi="宋体" w:eastAsia="宋体" w:cs="宋体"/>
                <w:color w:val="auto"/>
                <w:kern w:val="0"/>
                <w:sz w:val="21"/>
                <w:szCs w:val="21"/>
                <w:highlight w:val="none"/>
                <w:lang w:eastAsia="zh-CN"/>
              </w:rPr>
              <w:t>方案，并在</w:t>
            </w:r>
            <w:r>
              <w:rPr>
                <w:rFonts w:hint="eastAsia" w:ascii="宋体" w:hAnsi="宋体" w:eastAsia="宋体" w:cs="宋体"/>
                <w:color w:val="auto"/>
                <w:kern w:val="0"/>
                <w:sz w:val="21"/>
                <w:szCs w:val="21"/>
                <w:highlight w:val="none"/>
                <w:lang w:val="en-US" w:eastAsia="zh-CN"/>
              </w:rPr>
              <w:t>2023年12月31日前完成相关宣传推广内容。</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default" w:ascii="宋体" w:hAnsi="宋体" w:eastAsia="宋体" w:cs="宋体"/>
                <w:color w:val="auto"/>
                <w:highlight w:val="none"/>
                <w:lang w:eastAsia="zh-CN"/>
              </w:rPr>
              <w:t>.</w:t>
            </w:r>
            <w:r>
              <w:rPr>
                <w:rFonts w:hint="eastAsia" w:ascii="宋体" w:hAnsi="宋体" w:eastAsia="宋体" w:cs="宋体"/>
                <w:color w:val="auto"/>
                <w:highlight w:val="none"/>
              </w:rPr>
              <w:t>服务地点：采购人指定地点。</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default" w:ascii="宋体" w:hAnsi="宋体" w:eastAsia="宋体" w:cs="宋体"/>
                <w:color w:val="auto"/>
                <w:highlight w:val="none"/>
              </w:rPr>
              <w:t>.</w:t>
            </w:r>
            <w:r>
              <w:rPr>
                <w:rFonts w:hint="eastAsia" w:ascii="宋体" w:hAnsi="宋体" w:eastAsia="宋体" w:cs="宋体"/>
                <w:color w:val="auto"/>
                <w:highlight w:val="none"/>
              </w:rPr>
              <w:t>履约保证金：本项目不须缴纳履约保证金。</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default" w:ascii="宋体" w:hAnsi="宋体" w:eastAsia="宋体" w:cs="宋体"/>
                <w:color w:val="auto"/>
                <w:highlight w:val="none"/>
              </w:rPr>
              <w:t>.</w:t>
            </w:r>
            <w:r>
              <w:rPr>
                <w:rFonts w:hint="eastAsia" w:ascii="宋体" w:hAnsi="宋体" w:eastAsia="宋体" w:cs="宋体"/>
                <w:color w:val="auto"/>
                <w:highlight w:val="none"/>
              </w:rPr>
              <w:t>付款方式：</w:t>
            </w:r>
            <w:r>
              <w:rPr>
                <w:rFonts w:hint="eastAsia" w:ascii="宋体" w:hAnsi="宋体" w:eastAsia="宋体" w:cs="宋体"/>
                <w:color w:val="auto"/>
                <w:highlight w:val="none"/>
                <w:lang w:val="en-US" w:eastAsia="zh-Hans"/>
              </w:rPr>
              <w:t>签订合同后</w:t>
            </w:r>
            <w:r>
              <w:rPr>
                <w:rFonts w:hint="eastAsia" w:ascii="宋体" w:hAnsi="宋体" w:eastAsia="宋体" w:cs="宋体"/>
                <w:color w:val="auto"/>
                <w:highlight w:val="none"/>
              </w:rPr>
              <w:t>预付</w:t>
            </w:r>
            <w:r>
              <w:rPr>
                <w:rFonts w:hint="eastAsia" w:ascii="宋体" w:hAnsi="宋体" w:eastAsia="宋体" w:cs="宋体"/>
                <w:color w:val="auto"/>
                <w:highlight w:val="none"/>
                <w:lang w:val="en-US" w:eastAsia="zh-Hans"/>
              </w:rPr>
              <w:t>合同金额</w:t>
            </w:r>
            <w:r>
              <w:rPr>
                <w:rFonts w:hint="default" w:ascii="宋体" w:hAnsi="宋体" w:eastAsia="宋体" w:cs="宋体"/>
                <w:color w:val="auto"/>
                <w:highlight w:val="none"/>
                <w:lang w:eastAsia="zh-Hans"/>
              </w:rPr>
              <w:t>50%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提交最终成果后于10个工作日支付</w:t>
            </w:r>
            <w:r>
              <w:rPr>
                <w:rFonts w:hint="eastAsia" w:ascii="宋体" w:hAnsi="宋体" w:eastAsia="宋体" w:cs="宋体"/>
                <w:color w:val="auto"/>
                <w:highlight w:val="none"/>
                <w:lang w:val="en-US" w:eastAsia="zh-Hans"/>
              </w:rPr>
              <w:t>剩余</w:t>
            </w:r>
            <w:r>
              <w:rPr>
                <w:rFonts w:hint="eastAsia" w:ascii="宋体" w:hAnsi="宋体" w:eastAsia="宋体" w:cs="宋体"/>
                <w:color w:val="auto"/>
                <w:highlight w:val="none"/>
                <w:lang w:val="en-US" w:eastAsia="zh-CN"/>
              </w:rPr>
              <w:t>合同款，付款前，成交人需提供该支付金额的合法发票、请款函和项目进度报告</w:t>
            </w:r>
            <w:r>
              <w:rPr>
                <w:rFonts w:hint="eastAsia" w:ascii="宋体" w:hAnsi="宋体" w:eastAsia="宋体" w:cs="宋体"/>
                <w:color w:val="auto"/>
                <w:highlight w:val="none"/>
              </w:rPr>
              <w:t>。</w:t>
            </w:r>
          </w:p>
          <w:p>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default" w:ascii="宋体" w:hAnsi="宋体" w:eastAsia="宋体" w:cs="宋体"/>
                <w:color w:val="auto"/>
                <w:highlight w:val="none"/>
              </w:rPr>
              <w:t>.</w:t>
            </w:r>
            <w:r>
              <w:rPr>
                <w:rFonts w:hint="eastAsia" w:ascii="宋体" w:hAnsi="宋体" w:eastAsia="宋体" w:cs="宋体"/>
                <w:color w:val="auto"/>
                <w:highlight w:val="none"/>
              </w:rPr>
              <w:t>处理问题响应时间：接到采购人处理问题通知后在≤1小时响应，在≤12小时到达采购人指定现场，并采取实质性响应措施，到达现场后必须在≤24小时解决问题向采购人提交正式书面可行的解决方案，并在采购人指定的时间和地点对方案进行解释说明。</w:t>
            </w:r>
          </w:p>
          <w:p>
            <w:pPr>
              <w:spacing w:line="460" w:lineRule="exact"/>
              <w:ind w:firstLine="420" w:firstLineChars="200"/>
              <w:rPr>
                <w:rFonts w:hint="eastAsia" w:ascii="宋体" w:hAnsi="宋体" w:eastAsia="宋体" w:cs="宋体"/>
                <w:color w:val="auto"/>
                <w:highlight w:val="cyan"/>
                <w:lang w:val="en-US" w:eastAsia="zh-CN"/>
              </w:rPr>
            </w:pPr>
            <w:r>
              <w:rPr>
                <w:rFonts w:hint="eastAsia" w:ascii="宋体" w:hAnsi="宋体" w:eastAsia="宋体" w:cs="宋体"/>
                <w:color w:val="auto"/>
                <w:highlight w:val="none"/>
                <w:lang w:val="en-US" w:eastAsia="zh-CN"/>
              </w:rPr>
              <w:t>7</w:t>
            </w:r>
            <w:r>
              <w:rPr>
                <w:rFonts w:hint="default" w:ascii="宋体" w:hAnsi="宋体" w:eastAsia="宋体" w:cs="宋体"/>
                <w:color w:val="auto"/>
                <w:highlight w:val="none"/>
                <w:lang w:eastAsia="zh-CN"/>
              </w:rPr>
              <w:t>.</w:t>
            </w:r>
            <w:r>
              <w:rPr>
                <w:rFonts w:hint="eastAsia" w:ascii="宋体" w:hAnsi="宋体" w:eastAsia="宋体" w:cs="宋体"/>
                <w:color w:val="auto"/>
                <w:highlight w:val="none"/>
                <w:lang w:val="en-US" w:eastAsia="zh-CN"/>
              </w:rPr>
              <w:t>验收标准：符合采购人要求和现行国家相关标准、行业标准、地方标准或者其他标准、规范，如有不一致，以标准高者为准。</w:t>
            </w:r>
          </w:p>
          <w:p>
            <w:pPr>
              <w:spacing w:line="4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default"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供应商应在响应文件中提供针对本项目的售后服务方案，售后服务方案至少包括：服务期限，服务期满后的服务方式和费用，处理问题响应时间、公司的技术力量等。</w:t>
            </w:r>
          </w:p>
          <w:p>
            <w:pPr>
              <w:spacing w:line="46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9</w:t>
            </w:r>
            <w:r>
              <w:rPr>
                <w:rFonts w:hint="default" w:ascii="宋体" w:hAnsi="宋体" w:eastAsia="宋体" w:cs="宋体"/>
                <w:color w:val="auto"/>
                <w:highlight w:val="none"/>
                <w:lang w:eastAsia="zh-CN"/>
              </w:rPr>
              <w:t>.</w:t>
            </w:r>
            <w:r>
              <w:rPr>
                <w:rFonts w:hint="eastAsia" w:ascii="宋体" w:hAnsi="宋体" w:eastAsia="宋体" w:cs="宋体"/>
                <w:color w:val="auto"/>
                <w:highlight w:val="none"/>
                <w:lang w:val="en-US" w:eastAsia="zh-CN"/>
              </w:rPr>
              <w:t>磋商报价为完成本次招标项目的全费用价格，其组成包括但不限于人员工资、劳动保险、办公、交通、资料印刷、附加培训、税金及其他所有可能发生的一切费用。供应商为履行本合同而发生的所有费用均应包含在合同价款中，采购人不再另行支付其它任何费用。</w:t>
            </w:r>
          </w:p>
        </w:tc>
      </w:tr>
    </w:tbl>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br w:type="page"/>
      </w:r>
      <w:r>
        <w:rPr>
          <w:rFonts w:hint="eastAsia" w:ascii="宋体" w:hAnsi="宋体" w:eastAsia="宋体" w:cs="宋体"/>
          <w:b/>
          <w:sz w:val="32"/>
          <w:highlight w:val="none"/>
        </w:rPr>
        <w:t>第四章  竞争性磋商响应文件格式</w:t>
      </w:r>
    </w:p>
    <w:p>
      <w:pPr>
        <w:spacing w:line="500" w:lineRule="exact"/>
        <w:jc w:val="center"/>
        <w:rPr>
          <w:rFonts w:hint="eastAsia" w:ascii="宋体" w:hAnsi="宋体" w:eastAsia="宋体" w:cs="宋体"/>
          <w:sz w:val="28"/>
          <w:szCs w:val="28"/>
          <w:highlight w:val="none"/>
        </w:rPr>
      </w:pPr>
    </w:p>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封面：</w:t>
      </w:r>
    </w:p>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正本/副本</w:t>
      </w:r>
    </w:p>
    <w:p>
      <w:pPr>
        <w:spacing w:line="500" w:lineRule="exact"/>
        <w:jc w:val="center"/>
        <w:rPr>
          <w:rFonts w:hint="eastAsia" w:ascii="宋体" w:hAnsi="宋体" w:eastAsia="宋体" w:cs="宋体"/>
          <w:sz w:val="28"/>
          <w:szCs w:val="28"/>
          <w:highlight w:val="none"/>
        </w:rPr>
      </w:pPr>
    </w:p>
    <w:p>
      <w:pPr>
        <w:spacing w:line="500" w:lineRule="exact"/>
        <w:jc w:val="center"/>
        <w:rPr>
          <w:rFonts w:hint="eastAsia" w:ascii="宋体" w:hAnsi="宋体" w:eastAsia="宋体" w:cs="宋体"/>
          <w:sz w:val="28"/>
          <w:szCs w:val="28"/>
          <w:highlight w:val="none"/>
        </w:rPr>
      </w:pPr>
    </w:p>
    <w:p>
      <w:pPr>
        <w:spacing w:line="500" w:lineRule="exact"/>
        <w:jc w:val="center"/>
        <w:rPr>
          <w:rFonts w:hint="eastAsia" w:ascii="宋体" w:hAnsi="宋体" w:eastAsia="宋体" w:cs="宋体"/>
          <w:sz w:val="28"/>
          <w:szCs w:val="28"/>
          <w:highlight w:val="none"/>
        </w:rPr>
      </w:pPr>
    </w:p>
    <w:p>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竞争性磋商响应文件</w:t>
      </w:r>
    </w:p>
    <w:p>
      <w:pPr>
        <w:spacing w:line="500" w:lineRule="exact"/>
        <w:jc w:val="center"/>
        <w:rPr>
          <w:rFonts w:hint="eastAsia" w:ascii="宋体" w:hAnsi="宋体" w:eastAsia="宋体" w:cs="宋体"/>
          <w:sz w:val="36"/>
          <w:szCs w:val="36"/>
          <w:highlight w:val="none"/>
        </w:rPr>
      </w:pPr>
    </w:p>
    <w:p>
      <w:pPr>
        <w:spacing w:line="500" w:lineRule="exact"/>
        <w:jc w:val="center"/>
        <w:rPr>
          <w:rFonts w:hint="eastAsia" w:ascii="宋体" w:hAnsi="宋体" w:eastAsia="宋体" w:cs="宋体"/>
          <w:sz w:val="28"/>
          <w:szCs w:val="28"/>
          <w:highlight w:val="none"/>
        </w:rPr>
      </w:pPr>
    </w:p>
    <w:p>
      <w:pPr>
        <w:spacing w:line="500" w:lineRule="exact"/>
        <w:jc w:val="center"/>
        <w:rPr>
          <w:rFonts w:hint="eastAsia" w:ascii="宋体" w:hAnsi="宋体" w:eastAsia="宋体" w:cs="宋体"/>
          <w:sz w:val="28"/>
          <w:szCs w:val="28"/>
          <w:highlight w:val="none"/>
        </w:rPr>
      </w:pPr>
    </w:p>
    <w:p>
      <w:pPr>
        <w:tabs>
          <w:tab w:val="left" w:pos="3240"/>
        </w:tabs>
        <w:spacing w:line="500" w:lineRule="exact"/>
        <w:ind w:left="1438" w:leftChars="685"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采购项目名称：</w:t>
      </w:r>
      <w:r>
        <w:rPr>
          <w:rFonts w:hint="eastAsia" w:ascii="宋体" w:hAnsi="宋体" w:eastAsia="宋体" w:cs="宋体"/>
          <w:sz w:val="28"/>
          <w:szCs w:val="28"/>
          <w:highlight w:val="none"/>
          <w:u w:val="single"/>
        </w:rPr>
        <w:t xml:space="preserve">                       </w:t>
      </w:r>
    </w:p>
    <w:p>
      <w:pPr>
        <w:spacing w:line="500" w:lineRule="exact"/>
        <w:ind w:left="1438" w:leftChars="685"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分标号（如有）</w:t>
      </w:r>
      <w:r>
        <w:rPr>
          <w:rFonts w:hint="eastAsia" w:ascii="宋体" w:hAnsi="宋体" w:eastAsia="宋体" w:cs="宋体"/>
          <w:sz w:val="28"/>
          <w:szCs w:val="28"/>
          <w:highlight w:val="none"/>
          <w:u w:val="single"/>
        </w:rPr>
        <w:t xml:space="preserve">：                      </w:t>
      </w:r>
    </w:p>
    <w:p>
      <w:pPr>
        <w:tabs>
          <w:tab w:val="left" w:pos="2625"/>
        </w:tabs>
        <w:spacing w:line="500" w:lineRule="exact"/>
        <w:jc w:val="center"/>
        <w:rPr>
          <w:rFonts w:hint="eastAsia" w:ascii="宋体" w:hAnsi="宋体" w:eastAsia="宋体" w:cs="宋体"/>
          <w:sz w:val="28"/>
          <w:szCs w:val="28"/>
          <w:highlight w:val="none"/>
        </w:rPr>
      </w:pPr>
    </w:p>
    <w:p>
      <w:pPr>
        <w:tabs>
          <w:tab w:val="left" w:pos="2625"/>
        </w:tabs>
        <w:spacing w:line="500" w:lineRule="exact"/>
        <w:jc w:val="center"/>
        <w:rPr>
          <w:rFonts w:hint="eastAsia" w:ascii="宋体" w:hAnsi="宋体" w:eastAsia="宋体" w:cs="宋体"/>
          <w:sz w:val="28"/>
          <w:szCs w:val="28"/>
          <w:highlight w:val="none"/>
        </w:rPr>
      </w:pPr>
    </w:p>
    <w:p>
      <w:pPr>
        <w:tabs>
          <w:tab w:val="left" w:pos="2625"/>
        </w:tabs>
        <w:spacing w:line="500" w:lineRule="exact"/>
        <w:jc w:val="center"/>
        <w:rPr>
          <w:rFonts w:hint="eastAsia" w:ascii="宋体" w:hAnsi="宋体" w:eastAsia="宋体" w:cs="宋体"/>
          <w:sz w:val="28"/>
          <w:szCs w:val="28"/>
          <w:highlight w:val="none"/>
        </w:rPr>
      </w:pPr>
    </w:p>
    <w:p>
      <w:pPr>
        <w:tabs>
          <w:tab w:val="left" w:pos="2625"/>
        </w:tabs>
        <w:spacing w:line="500" w:lineRule="exact"/>
        <w:jc w:val="center"/>
        <w:rPr>
          <w:rFonts w:hint="eastAsia" w:ascii="宋体" w:hAnsi="宋体" w:eastAsia="宋体" w:cs="宋体"/>
          <w:sz w:val="28"/>
          <w:szCs w:val="28"/>
          <w:highlight w:val="none"/>
        </w:rPr>
      </w:pPr>
    </w:p>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（供应商名称）</w:t>
      </w:r>
    </w:p>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年    月    日</w:t>
      </w:r>
    </w:p>
    <w:p>
      <w:pPr>
        <w:spacing w:line="52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一、磋商书</w:t>
      </w:r>
    </w:p>
    <w:p>
      <w:pPr>
        <w:spacing w:line="520" w:lineRule="exact"/>
        <w:rPr>
          <w:rFonts w:hint="eastAsia" w:ascii="宋体" w:hAnsi="宋体" w:eastAsia="宋体" w:cs="宋体"/>
          <w:sz w:val="28"/>
          <w:szCs w:val="28"/>
          <w:highlight w:val="none"/>
        </w:rPr>
      </w:pPr>
    </w:p>
    <w:p>
      <w:pPr>
        <w:spacing w:line="52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磋 商 书（格式）</w:t>
      </w:r>
    </w:p>
    <w:p>
      <w:pPr>
        <w:spacing w:line="400" w:lineRule="exact"/>
        <w:jc w:val="center"/>
        <w:rPr>
          <w:rFonts w:hint="eastAsia" w:ascii="宋体" w:hAnsi="宋体" w:eastAsia="宋体" w:cs="宋体"/>
          <w:b/>
          <w:szCs w:val="21"/>
          <w:highlight w:val="none"/>
        </w:rPr>
      </w:pPr>
    </w:p>
    <w:p>
      <w:pPr>
        <w:pStyle w:val="25"/>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广西壮族自治区中医药管理局</w:t>
      </w:r>
      <w:r>
        <w:rPr>
          <w:rFonts w:hint="eastAsia" w:ascii="宋体" w:hAnsi="宋体" w:eastAsia="宋体" w:cs="宋体"/>
          <w:szCs w:val="21"/>
          <w:highlight w:val="none"/>
        </w:rPr>
        <w:t>：</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依据贵方</w:t>
      </w:r>
      <w:r>
        <w:rPr>
          <w:rFonts w:hint="eastAsia" w:ascii="宋体" w:hAnsi="宋体" w:eastAsia="宋体" w:cs="宋体"/>
          <w:szCs w:val="21"/>
          <w:highlight w:val="none"/>
          <w:u w:val="single"/>
        </w:rPr>
        <w:t xml:space="preserve"> 十大药膳及区域民族特色药膳品牌宣传推广</w:t>
      </w:r>
      <w:r>
        <w:rPr>
          <w:rFonts w:hint="eastAsia" w:ascii="宋体" w:hAnsi="宋体" w:eastAsia="宋体" w:cs="宋体"/>
          <w:szCs w:val="21"/>
          <w:highlight w:val="none"/>
          <w:u w:val="single"/>
          <w:lang w:eastAsia="zh-CN"/>
        </w:rPr>
        <w:t>工作</w:t>
      </w:r>
      <w:r>
        <w:rPr>
          <w:rFonts w:hint="eastAsia" w:ascii="宋体" w:hAnsi="宋体" w:eastAsia="宋体" w:cs="宋体"/>
          <w:szCs w:val="21"/>
          <w:highlight w:val="none"/>
        </w:rPr>
        <w:t>项目采购的磋商邀请，我方</w:t>
      </w:r>
      <w:r>
        <w:rPr>
          <w:rFonts w:hint="eastAsia" w:ascii="宋体" w:hAnsi="宋体" w:eastAsia="宋体" w:cs="宋体"/>
          <w:szCs w:val="21"/>
          <w:highlight w:val="none"/>
          <w:u w:val="single"/>
        </w:rPr>
        <w:t>（姓名和职务）</w:t>
      </w:r>
      <w:r>
        <w:rPr>
          <w:rFonts w:hint="eastAsia" w:ascii="宋体" w:hAnsi="宋体" w:eastAsia="宋体" w:cs="宋体"/>
          <w:szCs w:val="21"/>
          <w:highlight w:val="none"/>
        </w:rPr>
        <w:t>经正式授权并代表供应商</w:t>
      </w:r>
      <w:r>
        <w:rPr>
          <w:rFonts w:hint="eastAsia" w:ascii="宋体" w:hAnsi="宋体" w:eastAsia="宋体" w:cs="宋体"/>
          <w:szCs w:val="21"/>
          <w:highlight w:val="none"/>
          <w:u w:val="single"/>
        </w:rPr>
        <w:t xml:space="preserve">       （供应商名称、地址）         </w:t>
      </w:r>
      <w:r>
        <w:rPr>
          <w:rFonts w:hint="eastAsia" w:ascii="宋体" w:hAnsi="宋体" w:eastAsia="宋体" w:cs="宋体"/>
          <w:szCs w:val="21"/>
          <w:highlight w:val="none"/>
        </w:rPr>
        <w:t>提交下述竞争性磋商响应文件（价格文件、商务技术文件）正本一份和副本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color w:val="000000"/>
          <w:szCs w:val="21"/>
          <w:highlight w:val="none"/>
        </w:rPr>
        <w:t>，电子版竞争性磋商响应文件一份</w:t>
      </w:r>
      <w:r>
        <w:rPr>
          <w:rFonts w:hint="eastAsia" w:ascii="宋体" w:hAnsi="宋体" w:eastAsia="宋体" w:cs="宋体"/>
          <w:szCs w:val="21"/>
          <w:highlight w:val="none"/>
        </w:rPr>
        <w:t>：</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1.报价表；</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2.技术质量响应及偏离情况说明表；</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3.商务响应及偏离情况说明表；</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4. 按</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磋商须知和技术规格要求提供的有关文件；</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5. 资格证明文件；</w:t>
      </w:r>
    </w:p>
    <w:p>
      <w:pPr>
        <w:pStyle w:val="25"/>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在此，委托代理人宣布同意如下：</w:t>
      </w:r>
    </w:p>
    <w:p>
      <w:pPr>
        <w:pStyle w:val="25"/>
        <w:spacing w:line="44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1. 将按</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的约定履行合同责任和义务；</w:t>
      </w:r>
    </w:p>
    <w:p>
      <w:pPr>
        <w:pStyle w:val="25"/>
        <w:spacing w:line="440" w:lineRule="exact"/>
        <w:ind w:left="793" w:leftChars="228" w:hanging="315" w:hangingChars="150"/>
        <w:rPr>
          <w:rFonts w:hint="eastAsia" w:ascii="宋体" w:hAnsi="宋体" w:eastAsia="宋体" w:cs="宋体"/>
          <w:szCs w:val="21"/>
          <w:highlight w:val="none"/>
        </w:rPr>
      </w:pPr>
      <w:r>
        <w:rPr>
          <w:rFonts w:hint="eastAsia" w:ascii="宋体" w:hAnsi="宋体" w:eastAsia="宋体" w:cs="宋体"/>
          <w:szCs w:val="21"/>
          <w:highlight w:val="none"/>
        </w:rPr>
        <w:t>2. 已详细审查全部</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，包括</w:t>
      </w:r>
      <w:r>
        <w:rPr>
          <w:rFonts w:hint="eastAsia" w:ascii="宋体" w:hAnsi="宋体" w:eastAsia="宋体" w:cs="宋体"/>
          <w:szCs w:val="21"/>
          <w:highlight w:val="none"/>
          <w:u w:val="single"/>
        </w:rPr>
        <w:t>（补遗书）（如有）</w:t>
      </w:r>
      <w:r>
        <w:rPr>
          <w:rFonts w:hint="eastAsia" w:ascii="宋体" w:hAnsi="宋体" w:eastAsia="宋体" w:cs="宋体"/>
          <w:szCs w:val="21"/>
          <w:highlight w:val="none"/>
        </w:rPr>
        <w:t>；我们完全理解并同意放弃对这方面有不明及误解的权力；</w:t>
      </w:r>
    </w:p>
    <w:p>
      <w:pPr>
        <w:pStyle w:val="25"/>
        <w:spacing w:line="440" w:lineRule="exact"/>
        <w:ind w:left="840" w:hanging="360"/>
        <w:rPr>
          <w:rFonts w:hint="eastAsia" w:ascii="宋体" w:hAnsi="宋体" w:eastAsia="宋体" w:cs="宋体"/>
          <w:szCs w:val="21"/>
          <w:highlight w:val="none"/>
        </w:rPr>
      </w:pPr>
      <w:r>
        <w:rPr>
          <w:rFonts w:hint="eastAsia" w:ascii="宋体" w:hAnsi="宋体" w:eastAsia="宋体" w:cs="宋体"/>
          <w:szCs w:val="21"/>
          <w:highlight w:val="none"/>
        </w:rPr>
        <w:t>3. 同意提供按照贵方可能要求的与其磋商有关的一切数据或资料；</w:t>
      </w:r>
    </w:p>
    <w:p>
      <w:pPr>
        <w:pStyle w:val="25"/>
        <w:spacing w:line="440" w:lineRule="exact"/>
        <w:ind w:firstLine="480"/>
        <w:rPr>
          <w:rFonts w:hint="eastAsia" w:ascii="宋体" w:hAnsi="宋体" w:eastAsia="宋体" w:cs="宋体"/>
          <w:szCs w:val="21"/>
          <w:highlight w:val="none"/>
          <w:u w:val="single"/>
        </w:rPr>
      </w:pPr>
      <w:r>
        <w:rPr>
          <w:rFonts w:hint="eastAsia" w:ascii="宋体" w:hAnsi="宋体" w:eastAsia="宋体" w:cs="宋体"/>
          <w:szCs w:val="21"/>
          <w:highlight w:val="none"/>
        </w:rPr>
        <w:t>4. 与本磋商有关的一切正式往来信函请寄：</w:t>
      </w:r>
      <w:r>
        <w:rPr>
          <w:rFonts w:hint="eastAsia" w:ascii="宋体" w:hAnsi="宋体" w:eastAsia="宋体" w:cs="宋体"/>
          <w:szCs w:val="21"/>
          <w:highlight w:val="none"/>
          <w:u w:val="single"/>
        </w:rPr>
        <w:t xml:space="preserve">                       </w:t>
      </w:r>
    </w:p>
    <w:p>
      <w:pPr>
        <w:pStyle w:val="25"/>
        <w:spacing w:line="440" w:lineRule="exact"/>
        <w:ind w:firstLine="840"/>
        <w:rPr>
          <w:rFonts w:hint="eastAsia" w:ascii="宋体" w:hAnsi="宋体" w:eastAsia="宋体" w:cs="宋体"/>
          <w:szCs w:val="21"/>
          <w:highlight w:val="none"/>
        </w:rPr>
      </w:pPr>
      <w:r>
        <w:rPr>
          <w:rFonts w:hint="eastAsia" w:ascii="宋体" w:hAnsi="宋体" w:eastAsia="宋体" w:cs="宋体"/>
          <w:szCs w:val="21"/>
          <w:highlight w:val="none"/>
        </w:rPr>
        <w:t>电话/传真：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电子函件：</w:t>
      </w:r>
      <w:r>
        <w:rPr>
          <w:rFonts w:hint="eastAsia" w:ascii="宋体" w:hAnsi="宋体" w:eastAsia="宋体" w:cs="宋体"/>
          <w:szCs w:val="21"/>
          <w:highlight w:val="none"/>
          <w:u w:val="single"/>
        </w:rPr>
        <w:t xml:space="preserve">             </w:t>
      </w:r>
    </w:p>
    <w:p>
      <w:pPr>
        <w:pStyle w:val="25"/>
        <w:spacing w:line="440" w:lineRule="exact"/>
        <w:ind w:firstLine="840"/>
        <w:rPr>
          <w:rFonts w:hint="eastAsia" w:ascii="宋体" w:hAnsi="宋体" w:eastAsia="宋体" w:cs="宋体"/>
          <w:szCs w:val="21"/>
          <w:highlight w:val="none"/>
          <w:u w:val="singl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pStyle w:val="25"/>
        <w:spacing w:line="440" w:lineRule="exact"/>
        <w:ind w:firstLine="840"/>
        <w:rPr>
          <w:rFonts w:hint="eastAsia" w:ascii="宋体" w:hAnsi="宋体" w:eastAsia="宋体" w:cs="宋体"/>
          <w:szCs w:val="21"/>
          <w:highlight w:val="none"/>
          <w:u w:val="single"/>
        </w:rPr>
      </w:pPr>
      <w:r>
        <w:rPr>
          <w:rFonts w:hint="eastAsia" w:ascii="宋体" w:hAnsi="宋体" w:eastAsia="宋体" w:cs="宋体"/>
          <w:szCs w:val="21"/>
          <w:highlight w:val="none"/>
          <w:lang w:eastAsia="zh-CN"/>
        </w:rPr>
        <w:t>法定代表人（负责人）或委托代理人</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p>
    <w:p>
      <w:pPr>
        <w:pStyle w:val="25"/>
        <w:spacing w:line="440" w:lineRule="exact"/>
        <w:ind w:firstLine="840"/>
        <w:rPr>
          <w:rFonts w:hint="eastAsia" w:ascii="宋体" w:hAnsi="宋体" w:eastAsia="宋体" w:cs="宋体"/>
          <w:szCs w:val="21"/>
          <w:highlight w:val="none"/>
        </w:rPr>
      </w:pPr>
      <w:r>
        <w:rPr>
          <w:rFonts w:hint="eastAsia" w:ascii="宋体" w:hAnsi="宋体" w:eastAsia="宋体" w:cs="宋体"/>
          <w:szCs w:val="21"/>
          <w:highlight w:val="none"/>
        </w:rPr>
        <w:t>供应商名称（盖章）：</w:t>
      </w:r>
      <w:r>
        <w:rPr>
          <w:rFonts w:hint="eastAsia" w:ascii="宋体" w:hAnsi="宋体" w:eastAsia="宋体" w:cs="宋体"/>
          <w:szCs w:val="21"/>
          <w:highlight w:val="none"/>
          <w:u w:val="single"/>
        </w:rPr>
        <w:t xml:space="preserve">                                        </w:t>
      </w:r>
    </w:p>
    <w:p>
      <w:pPr>
        <w:pStyle w:val="25"/>
        <w:spacing w:line="440" w:lineRule="exact"/>
        <w:ind w:firstLine="840"/>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u w:val="single"/>
        </w:rPr>
        <w:t xml:space="preserve">                         </w:t>
      </w:r>
    </w:p>
    <w:p>
      <w:pPr>
        <w:pStyle w:val="25"/>
        <w:spacing w:line="440" w:lineRule="exact"/>
        <w:ind w:firstLine="840"/>
        <w:rPr>
          <w:rFonts w:hint="eastAsia" w:ascii="宋体" w:hAnsi="宋体" w:eastAsia="宋体" w:cs="宋体"/>
          <w:szCs w:val="21"/>
          <w:highlight w:val="none"/>
        </w:rPr>
      </w:pPr>
      <w:r>
        <w:rPr>
          <w:rFonts w:hint="eastAsia" w:ascii="宋体" w:hAnsi="宋体" w:eastAsia="宋体" w:cs="宋体"/>
          <w:szCs w:val="21"/>
          <w:highlight w:val="none"/>
        </w:rPr>
        <w:t>账号/行号：</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300" w:lineRule="auto"/>
        <w:rPr>
          <w:rFonts w:hint="eastAsia" w:ascii="宋体" w:hAnsi="宋体" w:eastAsia="宋体" w:cs="宋体"/>
          <w:szCs w:val="21"/>
          <w:highlight w:val="none"/>
        </w:rPr>
      </w:pPr>
    </w:p>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二、磋商报价表</w:t>
      </w:r>
    </w:p>
    <w:p>
      <w:pPr>
        <w:spacing w:line="52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磋商报价表（格式）</w:t>
      </w:r>
    </w:p>
    <w:tbl>
      <w:tblPr>
        <w:tblStyle w:val="48"/>
        <w:tblpPr w:leftFromText="180" w:rightFromText="180" w:vertAnchor="text" w:horzAnchor="page" w:tblpX="1379" w:tblpY="573"/>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lang w:eastAsia="zh-CN"/>
              </w:rPr>
              <w:t>项</w:t>
            </w:r>
            <w:r>
              <w:rPr>
                <w:rFonts w:hint="eastAsia" w:ascii="宋体" w:hAnsi="宋体" w:eastAsia="宋体" w:cs="宋体"/>
                <w:highlight w:val="none"/>
              </w:rPr>
              <w:t>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服务名称</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lang w:eastAsia="zh-CN"/>
              </w:rPr>
              <w:t>服</w:t>
            </w:r>
            <w:r>
              <w:rPr>
                <w:rFonts w:hint="eastAsia" w:ascii="宋体" w:hAnsi="宋体" w:eastAsia="宋体" w:cs="宋体"/>
                <w:highlight w:val="none"/>
              </w:rPr>
              <w:t>务内容及要求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单项合价（元）</w:t>
            </w:r>
          </w:p>
          <w:p>
            <w:pPr>
              <w:rPr>
                <w:rFonts w:hint="eastAsia" w:ascii="宋体" w:hAnsi="宋体" w:eastAsia="宋体" w:cs="宋体"/>
                <w:highlight w:val="none"/>
              </w:rPr>
            </w:pPr>
            <w:r>
              <w:rPr>
                <w:rFonts w:hint="eastAsia" w:ascii="宋体" w:hAnsi="宋体" w:eastAsia="宋体" w:cs="宋体"/>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报价合计（包含税费等所有费用）：</w:t>
            </w:r>
          </w:p>
          <w:p>
            <w:pPr>
              <w:rPr>
                <w:rFonts w:hint="eastAsia" w:ascii="宋体" w:hAnsi="宋体" w:eastAsia="宋体" w:cs="宋体"/>
                <w:highlight w:val="none"/>
              </w:rPr>
            </w:pPr>
            <w:r>
              <w:rPr>
                <w:rFonts w:hint="eastAsia" w:ascii="宋体" w:hAnsi="宋体" w:eastAsia="宋体" w:cs="宋体"/>
                <w:highlight w:val="non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pStyle w:val="25"/>
              <w:spacing w:line="500" w:lineRule="exact"/>
              <w:rPr>
                <w:rFonts w:hint="eastAsia" w:ascii="宋体" w:hAnsi="宋体" w:eastAsia="宋体" w:cs="宋体"/>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tc>
      </w:tr>
    </w:tbl>
    <w:p>
      <w:pPr>
        <w:pStyle w:val="2"/>
        <w:rPr>
          <w:rFonts w:hint="eastAsia" w:ascii="宋体" w:hAnsi="宋体" w:eastAsia="宋体" w:cs="宋体"/>
          <w:highlight w:val="none"/>
        </w:rPr>
      </w:pPr>
    </w:p>
    <w:p>
      <w:pPr>
        <w:adjustRightInd w:val="0"/>
        <w:snapToGrid w:val="0"/>
        <w:spacing w:line="500" w:lineRule="exact"/>
        <w:ind w:left="-88" w:leftChars="-42"/>
        <w:rPr>
          <w:rFonts w:hint="eastAsia" w:ascii="宋体" w:hAnsi="宋体" w:eastAsia="宋体" w:cs="宋体"/>
          <w:szCs w:val="21"/>
          <w:highlight w:val="none"/>
        </w:rPr>
      </w:pPr>
    </w:p>
    <w:p>
      <w:pPr>
        <w:spacing w:line="3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三、技术质量响应及偏离情况说明表</w:t>
      </w:r>
    </w:p>
    <w:p>
      <w:pPr>
        <w:spacing w:line="300" w:lineRule="auto"/>
        <w:rPr>
          <w:rFonts w:hint="eastAsia" w:ascii="宋体" w:hAnsi="宋体" w:eastAsia="宋体" w:cs="宋体"/>
          <w:b/>
          <w:sz w:val="32"/>
          <w:szCs w:val="32"/>
          <w:highlight w:val="none"/>
        </w:rPr>
      </w:pPr>
    </w:p>
    <w:p>
      <w:pPr>
        <w:spacing w:line="52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技术质量响应及偏离情况说明表（格式）</w:t>
      </w:r>
    </w:p>
    <w:p>
      <w:pPr>
        <w:spacing w:line="420" w:lineRule="exact"/>
        <w:rPr>
          <w:rFonts w:hint="eastAsia" w:ascii="宋体" w:hAnsi="宋体" w:eastAsia="宋体" w:cs="宋体"/>
          <w:szCs w:val="21"/>
          <w:highlight w:val="none"/>
        </w:rPr>
      </w:pPr>
    </w:p>
    <w:p>
      <w:pPr>
        <w:pStyle w:val="25"/>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请根据所</w:t>
      </w:r>
      <w:r>
        <w:rPr>
          <w:rFonts w:hint="eastAsia" w:ascii="宋体" w:hAnsi="宋体" w:eastAsia="宋体" w:cs="宋体"/>
          <w:highlight w:val="none"/>
          <w:lang w:eastAsia="zh-CN"/>
        </w:rPr>
        <w:t>提供</w:t>
      </w:r>
      <w:r>
        <w:rPr>
          <w:rFonts w:hint="eastAsia" w:ascii="宋体" w:hAnsi="宋体" w:eastAsia="宋体" w:cs="宋体"/>
          <w:highlight w:val="none"/>
        </w:rPr>
        <w:t>服务的实际技术参数，逐条对应本项目</w:t>
      </w:r>
      <w:r>
        <w:rPr>
          <w:rFonts w:hint="eastAsia" w:ascii="宋体" w:hAnsi="宋体" w:eastAsia="宋体" w:cs="宋体"/>
          <w:szCs w:val="21"/>
          <w:highlight w:val="none"/>
          <w:lang w:eastAsia="zh-CN"/>
        </w:rPr>
        <w:t>竞争性磋商文件</w:t>
      </w:r>
      <w:r>
        <w:rPr>
          <w:rFonts w:hint="eastAsia" w:ascii="宋体" w:hAnsi="宋体" w:eastAsia="宋体" w:cs="宋体"/>
          <w:highlight w:val="none"/>
        </w:rPr>
        <w:t>第</w:t>
      </w:r>
      <w:r>
        <w:rPr>
          <w:rFonts w:hint="eastAsia" w:ascii="宋体" w:hAnsi="宋体" w:eastAsia="宋体" w:cs="宋体"/>
          <w:highlight w:val="none"/>
          <w:lang w:eastAsia="zh-CN"/>
        </w:rPr>
        <w:t>三</w:t>
      </w:r>
      <w:r>
        <w:rPr>
          <w:rFonts w:hint="eastAsia" w:ascii="宋体" w:hAnsi="宋体" w:eastAsia="宋体" w:cs="宋体"/>
          <w:highlight w:val="none"/>
        </w:rPr>
        <w:t xml:space="preserve">章“采购项目需求一览表”中的服务内容及要求详细填写相应的具体内容。“偏离说明”一栏应当选择“正偏离”、“负偏离”或“无偏离”进行填写。 </w:t>
      </w:r>
    </w:p>
    <w:tbl>
      <w:tblPr>
        <w:tblStyle w:val="4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1  ……</w:t>
            </w:r>
          </w:p>
          <w:p>
            <w:pPr>
              <w:rPr>
                <w:rFonts w:hint="eastAsia" w:ascii="宋体" w:hAnsi="宋体" w:eastAsia="宋体" w:cs="宋体"/>
                <w:szCs w:val="21"/>
                <w:highlight w:val="none"/>
              </w:rPr>
            </w:pPr>
            <w:r>
              <w:rPr>
                <w:rFonts w:hint="eastAsia" w:ascii="宋体" w:hAnsi="宋体" w:eastAsia="宋体" w:cs="宋体"/>
                <w:szCs w:val="21"/>
                <w:highlight w:val="none"/>
              </w:rPr>
              <w:t>2  ……</w:t>
            </w:r>
          </w:p>
          <w:p>
            <w:pPr>
              <w:rPr>
                <w:rFonts w:hint="eastAsia" w:ascii="宋体" w:hAnsi="宋体" w:eastAsia="宋体" w:cs="宋体"/>
                <w:szCs w:val="21"/>
                <w:highlight w:val="none"/>
              </w:rPr>
            </w:pPr>
            <w:r>
              <w:rPr>
                <w:rFonts w:hint="eastAsia" w:ascii="宋体" w:hAnsi="宋体" w:eastAsia="宋体" w:cs="宋体"/>
                <w:szCs w:val="21"/>
                <w:highlight w:val="none"/>
              </w:rPr>
              <w:t>3  ……</w:t>
            </w:r>
          </w:p>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1  ……</w:t>
            </w:r>
          </w:p>
          <w:p>
            <w:pPr>
              <w:rPr>
                <w:rFonts w:hint="eastAsia" w:ascii="宋体" w:hAnsi="宋体" w:eastAsia="宋体" w:cs="宋体"/>
                <w:szCs w:val="21"/>
                <w:highlight w:val="none"/>
              </w:rPr>
            </w:pPr>
            <w:r>
              <w:rPr>
                <w:rFonts w:hint="eastAsia" w:ascii="宋体" w:hAnsi="宋体" w:eastAsia="宋体" w:cs="宋体"/>
                <w:szCs w:val="21"/>
                <w:highlight w:val="none"/>
              </w:rPr>
              <w:t>2  ……</w:t>
            </w:r>
          </w:p>
          <w:p>
            <w:pPr>
              <w:rPr>
                <w:rFonts w:hint="eastAsia" w:ascii="宋体" w:hAnsi="宋体" w:eastAsia="宋体" w:cs="宋体"/>
                <w:szCs w:val="21"/>
                <w:highlight w:val="none"/>
              </w:rPr>
            </w:pPr>
            <w:r>
              <w:rPr>
                <w:rFonts w:hint="eastAsia" w:ascii="宋体" w:hAnsi="宋体" w:eastAsia="宋体" w:cs="宋体"/>
                <w:szCs w:val="21"/>
                <w:highlight w:val="none"/>
              </w:rPr>
              <w:t>3  ……</w:t>
            </w:r>
          </w:p>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1  ……</w:t>
            </w:r>
          </w:p>
          <w:p>
            <w:pPr>
              <w:rPr>
                <w:rFonts w:hint="eastAsia" w:ascii="宋体" w:hAnsi="宋体" w:eastAsia="宋体" w:cs="宋体"/>
                <w:szCs w:val="21"/>
                <w:highlight w:val="none"/>
              </w:rPr>
            </w:pPr>
            <w:r>
              <w:rPr>
                <w:rFonts w:hint="eastAsia" w:ascii="宋体" w:hAnsi="宋体" w:eastAsia="宋体" w:cs="宋体"/>
                <w:szCs w:val="21"/>
                <w:highlight w:val="none"/>
              </w:rPr>
              <w:t>2  ……</w:t>
            </w:r>
          </w:p>
          <w:p>
            <w:pPr>
              <w:rPr>
                <w:rFonts w:hint="eastAsia" w:ascii="宋体" w:hAnsi="宋体" w:eastAsia="宋体" w:cs="宋体"/>
                <w:szCs w:val="21"/>
                <w:highlight w:val="none"/>
              </w:rPr>
            </w:pPr>
            <w:r>
              <w:rPr>
                <w:rFonts w:hint="eastAsia" w:ascii="宋体" w:hAnsi="宋体" w:eastAsia="宋体" w:cs="宋体"/>
                <w:szCs w:val="21"/>
                <w:highlight w:val="none"/>
              </w:rPr>
              <w:t>3  ……</w:t>
            </w:r>
          </w:p>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1  ……</w:t>
            </w:r>
          </w:p>
          <w:p>
            <w:pPr>
              <w:rPr>
                <w:rFonts w:hint="eastAsia" w:ascii="宋体" w:hAnsi="宋体" w:eastAsia="宋体" w:cs="宋体"/>
                <w:szCs w:val="21"/>
                <w:highlight w:val="none"/>
              </w:rPr>
            </w:pPr>
            <w:r>
              <w:rPr>
                <w:rFonts w:hint="eastAsia" w:ascii="宋体" w:hAnsi="宋体" w:eastAsia="宋体" w:cs="宋体"/>
                <w:szCs w:val="21"/>
                <w:highlight w:val="none"/>
              </w:rPr>
              <w:t>2  ……</w:t>
            </w:r>
          </w:p>
          <w:p>
            <w:pPr>
              <w:rPr>
                <w:rFonts w:hint="eastAsia" w:ascii="宋体" w:hAnsi="宋体" w:eastAsia="宋体" w:cs="宋体"/>
                <w:szCs w:val="21"/>
                <w:highlight w:val="none"/>
              </w:rPr>
            </w:pPr>
            <w:r>
              <w:rPr>
                <w:rFonts w:hint="eastAsia" w:ascii="宋体" w:hAnsi="宋体" w:eastAsia="宋体" w:cs="宋体"/>
                <w:szCs w:val="21"/>
                <w:highlight w:val="none"/>
              </w:rPr>
              <w:t>3  ……</w:t>
            </w:r>
          </w:p>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pStyle w:val="25"/>
              <w:spacing w:line="500" w:lineRule="exac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tc>
      </w:tr>
    </w:tbl>
    <w:p>
      <w:pPr>
        <w:pStyle w:val="25"/>
        <w:spacing w:line="400" w:lineRule="exact"/>
        <w:rPr>
          <w:rFonts w:hint="eastAsia" w:ascii="宋体" w:hAnsi="宋体" w:eastAsia="宋体" w:cs="宋体"/>
          <w:highlight w:val="none"/>
        </w:rPr>
      </w:pPr>
    </w:p>
    <w:p>
      <w:pPr>
        <w:pStyle w:val="25"/>
        <w:spacing w:line="400" w:lineRule="exact"/>
        <w:rPr>
          <w:rFonts w:hint="eastAsia" w:ascii="宋体" w:hAnsi="宋体" w:eastAsia="宋体" w:cs="宋体"/>
          <w:b/>
          <w:highlight w:val="none"/>
        </w:rPr>
      </w:pPr>
    </w:p>
    <w:p>
      <w:pPr>
        <w:pStyle w:val="25"/>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
          <w:highlight w:val="none"/>
        </w:rPr>
        <w:t>注：</w:t>
      </w:r>
      <w:r>
        <w:rPr>
          <w:rFonts w:hint="eastAsia" w:hAnsi="宋体" w:cs="宋体"/>
          <w:color w:val="auto"/>
          <w:highlight w:val="none"/>
        </w:rPr>
        <w:t>⑴表格内容均需按要求填写并盖章，不得留空，否则按响应无效处理</w:t>
      </w:r>
      <w:r>
        <w:rPr>
          <w:rFonts w:hint="eastAsia" w:ascii="宋体" w:hAnsi="宋体" w:eastAsia="宋体" w:cs="宋体"/>
          <w:color w:val="auto"/>
          <w:highlight w:val="none"/>
        </w:rPr>
        <w:t>。</w:t>
      </w:r>
    </w:p>
    <w:p>
      <w:pPr>
        <w:pStyle w:val="25"/>
        <w:spacing w:line="400" w:lineRule="exact"/>
        <w:ind w:firstLine="630" w:firstLineChars="300"/>
        <w:rPr>
          <w:rFonts w:hint="eastAsia" w:ascii="宋体" w:hAnsi="宋体" w:eastAsia="宋体" w:cs="宋体"/>
          <w:color w:val="auto"/>
          <w:highlight w:val="none"/>
        </w:rPr>
      </w:pPr>
      <w:r>
        <w:rPr>
          <w:rFonts w:hint="eastAsia" w:hAnsi="宋体" w:cs="宋体"/>
          <w:color w:val="auto"/>
          <w:highlight w:val="none"/>
        </w:rPr>
        <w:t>⑵竞争性谈判响应文件承诺不得直接复制采购文件需求，如果采购文件需求为小于或</w:t>
      </w:r>
      <w:r>
        <w:rPr>
          <w:rFonts w:hint="eastAsia" w:hAnsi="宋体" w:cs="宋体"/>
          <w:color w:val="auto"/>
          <w:highlight w:val="none"/>
          <w:lang w:eastAsia="zh-CN"/>
        </w:rPr>
        <w:t>小于等于</w:t>
      </w:r>
      <w:r>
        <w:rPr>
          <w:rFonts w:hint="eastAsia" w:hAnsi="宋体" w:cs="宋体"/>
          <w:color w:val="auto"/>
          <w:highlight w:val="none"/>
        </w:rPr>
        <w:t>或大于或</w:t>
      </w:r>
      <w:r>
        <w:rPr>
          <w:rFonts w:hint="eastAsia" w:hAnsi="宋体" w:cs="宋体"/>
          <w:color w:val="auto"/>
          <w:highlight w:val="none"/>
          <w:lang w:eastAsia="zh-CN"/>
        </w:rPr>
        <w:t>大于等于</w:t>
      </w:r>
      <w:r>
        <w:rPr>
          <w:rFonts w:hint="eastAsia" w:hAnsi="宋体" w:cs="宋体"/>
          <w:color w:val="auto"/>
          <w:highlight w:val="none"/>
        </w:rPr>
        <w:t>某个数值标准时，竞争性谈判响应文件承诺内容应当写明谈判产品的具体参数数值，否则按响应无效处理</w:t>
      </w:r>
      <w:r>
        <w:rPr>
          <w:rFonts w:hint="eastAsia" w:ascii="宋体" w:hAnsi="宋体" w:eastAsia="宋体" w:cs="宋体"/>
          <w:color w:val="auto"/>
          <w:highlight w:val="none"/>
        </w:rPr>
        <w:t>。</w:t>
      </w:r>
    </w:p>
    <w:p>
      <w:pPr>
        <w:pStyle w:val="25"/>
        <w:spacing w:line="400" w:lineRule="exact"/>
        <w:ind w:firstLine="630" w:firstLineChars="300"/>
        <w:rPr>
          <w:rFonts w:hint="eastAsia" w:ascii="宋体" w:hAnsi="宋体" w:eastAsia="宋体" w:cs="宋体"/>
          <w:color w:val="auto"/>
          <w:highlight w:val="none"/>
        </w:rPr>
      </w:pPr>
      <w:r>
        <w:rPr>
          <w:rFonts w:hint="eastAsia" w:hAnsi="宋体" w:cs="宋体"/>
          <w:color w:val="auto"/>
          <w:highlight w:val="none"/>
        </w:rPr>
        <w:t>⑶当竞争性谈判响应文件的技术参数低于采购文件要求时，谈判供应商应当如实写明“负偏离”，否则视为虚假响应，按响应无效处理</w:t>
      </w:r>
      <w:r>
        <w:rPr>
          <w:rFonts w:hint="eastAsia" w:ascii="宋体" w:hAnsi="宋体" w:eastAsia="宋体" w:cs="宋体"/>
          <w:color w:val="auto"/>
          <w:highlight w:val="none"/>
        </w:rPr>
        <w:t>。</w:t>
      </w:r>
    </w:p>
    <w:p>
      <w:pPr>
        <w:pStyle w:val="25"/>
        <w:spacing w:line="420" w:lineRule="exact"/>
        <w:rPr>
          <w:rFonts w:hint="eastAsia" w:ascii="宋体" w:hAnsi="宋体" w:eastAsia="宋体" w:cs="宋体"/>
          <w:szCs w:val="21"/>
          <w:highlight w:val="none"/>
        </w:rPr>
      </w:pPr>
    </w:p>
    <w:p>
      <w:pPr>
        <w:spacing w:line="300" w:lineRule="auto"/>
        <w:rPr>
          <w:rFonts w:hint="eastAsia" w:ascii="宋体" w:hAnsi="宋体" w:eastAsia="宋体" w:cs="宋体"/>
          <w:sz w:val="28"/>
          <w:szCs w:val="28"/>
          <w:highlight w:val="none"/>
        </w:rPr>
      </w:pPr>
    </w:p>
    <w:p>
      <w:pPr>
        <w:spacing w:line="3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四、商务响应及偏离情况说明表</w:t>
      </w:r>
    </w:p>
    <w:p>
      <w:pPr>
        <w:spacing w:line="300" w:lineRule="auto"/>
        <w:rPr>
          <w:rFonts w:hint="eastAsia" w:ascii="宋体" w:hAnsi="宋体" w:eastAsia="宋体" w:cs="宋体"/>
          <w:b/>
          <w:sz w:val="32"/>
          <w:szCs w:val="32"/>
          <w:highlight w:val="none"/>
        </w:rPr>
      </w:pPr>
    </w:p>
    <w:p>
      <w:pPr>
        <w:spacing w:line="52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商务响应及偏离情况说明表（格式）</w:t>
      </w:r>
    </w:p>
    <w:p>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请逐条对应本项目</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文件第</w:t>
      </w:r>
      <w:r>
        <w:rPr>
          <w:rFonts w:hint="eastAsia" w:ascii="宋体" w:hAnsi="宋体" w:eastAsia="宋体" w:cs="宋体"/>
          <w:szCs w:val="21"/>
          <w:highlight w:val="none"/>
          <w:lang w:eastAsia="zh-CN"/>
        </w:rPr>
        <w:t>三</w:t>
      </w:r>
      <w:r>
        <w:rPr>
          <w:rFonts w:hint="eastAsia" w:ascii="宋体" w:hAnsi="宋体" w:eastAsia="宋体" w:cs="宋体"/>
          <w:szCs w:val="21"/>
          <w:highlight w:val="none"/>
        </w:rPr>
        <w:t>章“</w:t>
      </w:r>
      <w:r>
        <w:rPr>
          <w:rFonts w:hint="eastAsia" w:ascii="宋体" w:hAnsi="宋体" w:eastAsia="宋体" w:cs="宋体"/>
          <w:highlight w:val="none"/>
        </w:rPr>
        <w:t>采购项目需求一览表</w:t>
      </w:r>
      <w:r>
        <w:rPr>
          <w:rFonts w:hint="eastAsia" w:ascii="宋体" w:hAnsi="宋体" w:eastAsia="宋体" w:cs="宋体"/>
          <w:szCs w:val="21"/>
          <w:highlight w:val="none"/>
        </w:rPr>
        <w:t>”中“商务条款”的要求，详细填写相应的具体内容。“偏离说明”一栏应当选择“正偏离”、“负偏离”或“无偏离”进行填写。</w:t>
      </w:r>
    </w:p>
    <w:p>
      <w:pPr>
        <w:spacing w:line="420" w:lineRule="exact"/>
        <w:rPr>
          <w:rFonts w:hint="eastAsia" w:ascii="宋体" w:hAnsi="宋体" w:eastAsia="宋体" w:cs="宋体"/>
          <w:szCs w:val="21"/>
          <w:highlight w:val="none"/>
        </w:rPr>
      </w:pPr>
    </w:p>
    <w:tbl>
      <w:tblPr>
        <w:tblStyle w:val="48"/>
        <w:tblpPr w:leftFromText="180" w:rightFromText="180" w:vertAnchor="text" w:horzAnchor="margin" w:tblpXSpec="center" w:tblpY="9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文件的商务需求</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文件承诺的商务条款</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25"/>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w:t>
            </w:r>
          </w:p>
        </w:tc>
        <w:tc>
          <w:tcPr>
            <w:tcW w:w="407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25"/>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1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2.合同签订日期：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b w:val="0"/>
                <w:bCs w:val="0"/>
                <w:sz w:val="21"/>
                <w:szCs w:val="21"/>
                <w:highlight w:val="none"/>
              </w:rPr>
              <w:t>合同履行期限</w:t>
            </w:r>
            <w:r>
              <w:rPr>
                <w:rFonts w:hint="eastAsia" w:ascii="宋体" w:hAnsi="宋体" w:eastAsia="宋体" w:cs="宋体"/>
                <w:szCs w:val="21"/>
                <w:highlight w:val="none"/>
              </w:rPr>
              <w:t>：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提交服务</w:t>
            </w:r>
            <w:r>
              <w:rPr>
                <w:rFonts w:hint="eastAsia" w:ascii="宋体" w:hAnsi="宋体" w:eastAsia="宋体" w:cs="宋体"/>
                <w:szCs w:val="21"/>
                <w:highlight w:val="none"/>
              </w:rPr>
              <w:t>地点：南宁市    路    号</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5 ……</w:t>
            </w:r>
          </w:p>
        </w:tc>
        <w:tc>
          <w:tcPr>
            <w:tcW w:w="3720" w:type="dxa"/>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1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2.合同签订日期：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b w:val="0"/>
                <w:bCs w:val="0"/>
                <w:sz w:val="21"/>
                <w:szCs w:val="21"/>
                <w:highlight w:val="none"/>
              </w:rPr>
              <w:t>合同履行期限</w:t>
            </w:r>
            <w:r>
              <w:rPr>
                <w:rFonts w:hint="eastAsia" w:ascii="宋体" w:hAnsi="宋体" w:eastAsia="宋体" w:cs="宋体"/>
                <w:szCs w:val="21"/>
                <w:highlight w:val="none"/>
              </w:rPr>
              <w:t>： ……</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提交服务</w:t>
            </w:r>
            <w:r>
              <w:rPr>
                <w:rFonts w:hint="eastAsia" w:ascii="宋体" w:hAnsi="宋体" w:eastAsia="宋体" w:cs="宋体"/>
                <w:szCs w:val="21"/>
                <w:highlight w:val="none"/>
              </w:rPr>
              <w:t>地点：南宁市    路    号</w:t>
            </w:r>
          </w:p>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rPr>
              <w:t>5 ……</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25"/>
              <w:spacing w:line="300" w:lineRule="exact"/>
              <w:rPr>
                <w:rFonts w:hint="eastAsia" w:ascii="宋体" w:hAnsi="宋体" w:eastAsia="宋体" w:cs="宋体"/>
                <w:szCs w:val="21"/>
                <w:highlight w:val="none"/>
              </w:rPr>
            </w:pPr>
          </w:p>
          <w:p>
            <w:pPr>
              <w:pStyle w:val="25"/>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5"/>
              <w:spacing w:line="3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5"/>
              <w:spacing w:line="360" w:lineRule="exact"/>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5"/>
              <w:spacing w:line="360" w:lineRule="exac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tc>
      </w:tr>
    </w:tbl>
    <w:p>
      <w:pPr>
        <w:adjustRightInd w:val="0"/>
        <w:snapToGrid w:val="0"/>
        <w:spacing w:line="420" w:lineRule="exact"/>
        <w:rPr>
          <w:rFonts w:hint="eastAsia" w:ascii="宋体" w:hAnsi="宋体" w:eastAsia="宋体" w:cs="宋体"/>
          <w:szCs w:val="21"/>
          <w:highlight w:val="none"/>
        </w:rPr>
      </w:pPr>
    </w:p>
    <w:p>
      <w:pPr>
        <w:pStyle w:val="25"/>
        <w:spacing w:line="500" w:lineRule="exact"/>
        <w:rPr>
          <w:rFonts w:hint="eastAsia" w:ascii="宋体" w:hAnsi="宋体" w:eastAsia="宋体" w:cs="宋体"/>
          <w:szCs w:val="21"/>
          <w:highlight w:val="none"/>
          <w:lang w:eastAsia="zh-CN"/>
        </w:rPr>
      </w:pPr>
    </w:p>
    <w:p>
      <w:pPr>
        <w:pStyle w:val="25"/>
        <w:spacing w:line="400" w:lineRule="exact"/>
        <w:rPr>
          <w:rFonts w:hint="eastAsia" w:ascii="宋体" w:hAnsi="宋体" w:eastAsia="宋体" w:cs="宋体"/>
          <w:b/>
          <w:color w:val="auto"/>
          <w:highlight w:val="none"/>
        </w:rPr>
      </w:pPr>
    </w:p>
    <w:p>
      <w:pPr>
        <w:pStyle w:val="25"/>
        <w:spacing w:line="400" w:lineRule="exact"/>
        <w:rPr>
          <w:rFonts w:hint="eastAsia" w:ascii="宋体" w:hAnsi="宋体" w:eastAsia="宋体" w:cs="宋体"/>
          <w:color w:val="auto"/>
          <w:highlight w:val="none"/>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b/>
          <w:color w:val="auto"/>
          <w:highlight w:val="none"/>
        </w:rPr>
        <w:t>注：</w:t>
      </w:r>
      <w:r>
        <w:rPr>
          <w:rFonts w:hint="eastAsia" w:hAnsi="宋体" w:cs="宋体"/>
          <w:color w:val="auto"/>
          <w:highlight w:val="none"/>
        </w:rPr>
        <w:t>⑴表格内容均需按要求填写并盖章，不得留空，否则按响应无效处理</w:t>
      </w:r>
      <w:r>
        <w:rPr>
          <w:rFonts w:hint="eastAsia" w:ascii="宋体" w:hAnsi="宋体" w:eastAsia="宋体" w:cs="宋体"/>
          <w:color w:val="auto"/>
          <w:highlight w:val="none"/>
        </w:rPr>
        <w:t>。</w:t>
      </w:r>
    </w:p>
    <w:p>
      <w:pPr>
        <w:pStyle w:val="25"/>
        <w:spacing w:line="400" w:lineRule="exact"/>
        <w:ind w:firstLine="420" w:firstLineChars="200"/>
        <w:rPr>
          <w:rFonts w:hint="eastAsia" w:ascii="宋体" w:hAnsi="宋体" w:eastAsia="宋体" w:cs="宋体"/>
          <w:color w:val="auto"/>
          <w:highlight w:val="none"/>
        </w:rPr>
      </w:pPr>
      <w:r>
        <w:rPr>
          <w:rFonts w:hint="eastAsia" w:hAnsi="宋体" w:cs="宋体"/>
          <w:color w:val="auto"/>
          <w:highlight w:val="none"/>
        </w:rPr>
        <w:t>⑵</w:t>
      </w:r>
      <w:r>
        <w:rPr>
          <w:rFonts w:hint="eastAsia" w:hAnsi="宋体" w:cs="宋体"/>
          <w:color w:val="auto"/>
          <w:szCs w:val="21"/>
          <w:highlight w:val="none"/>
        </w:rPr>
        <w:t>竞争性谈判响应文件的</w:t>
      </w:r>
      <w:r>
        <w:rPr>
          <w:rFonts w:hint="eastAsia" w:hAnsi="宋体" w:cs="宋体"/>
          <w:color w:val="auto"/>
          <w:highlight w:val="none"/>
        </w:rPr>
        <w:t>承诺不得直接复制</w:t>
      </w:r>
      <w:r>
        <w:rPr>
          <w:rFonts w:hint="eastAsia" w:hAnsi="宋体" w:cs="宋体"/>
          <w:color w:val="auto"/>
          <w:szCs w:val="21"/>
          <w:highlight w:val="none"/>
        </w:rPr>
        <w:t>采购文件的</w:t>
      </w:r>
      <w:r>
        <w:rPr>
          <w:rFonts w:hint="eastAsia" w:hAnsi="宋体" w:cs="宋体"/>
          <w:color w:val="auto"/>
          <w:highlight w:val="none"/>
        </w:rPr>
        <w:t>需求，如果</w:t>
      </w:r>
      <w:r>
        <w:rPr>
          <w:rFonts w:hint="eastAsia" w:hAnsi="宋体" w:cs="宋体"/>
          <w:color w:val="auto"/>
          <w:szCs w:val="21"/>
          <w:highlight w:val="none"/>
        </w:rPr>
        <w:t>采购文件</w:t>
      </w:r>
      <w:r>
        <w:rPr>
          <w:rFonts w:hint="eastAsia" w:hAnsi="宋体" w:cs="宋体"/>
          <w:color w:val="auto"/>
          <w:highlight w:val="none"/>
        </w:rPr>
        <w:t>需求为小于或</w:t>
      </w:r>
      <w:r>
        <w:rPr>
          <w:rFonts w:hint="eastAsia" w:hAnsi="宋体" w:cs="宋体"/>
          <w:color w:val="auto"/>
          <w:highlight w:val="none"/>
          <w:lang w:eastAsia="zh-CN"/>
        </w:rPr>
        <w:t>小于等于</w:t>
      </w:r>
      <w:r>
        <w:rPr>
          <w:rFonts w:hint="eastAsia" w:hAnsi="宋体" w:cs="宋体"/>
          <w:color w:val="auto"/>
          <w:highlight w:val="none"/>
        </w:rPr>
        <w:t>或大于或</w:t>
      </w:r>
      <w:r>
        <w:rPr>
          <w:rFonts w:hint="eastAsia" w:hAnsi="宋体" w:cs="宋体"/>
          <w:color w:val="auto"/>
          <w:highlight w:val="none"/>
          <w:lang w:eastAsia="zh-CN"/>
        </w:rPr>
        <w:t>大于等于</w:t>
      </w:r>
      <w:r>
        <w:rPr>
          <w:rFonts w:hint="eastAsia" w:hAnsi="宋体" w:cs="宋体"/>
          <w:color w:val="auto"/>
          <w:highlight w:val="none"/>
        </w:rPr>
        <w:t>某个数值标准时，</w:t>
      </w:r>
      <w:r>
        <w:rPr>
          <w:rFonts w:hint="eastAsia" w:hAnsi="宋体" w:cs="宋体"/>
          <w:color w:val="auto"/>
          <w:szCs w:val="21"/>
          <w:highlight w:val="none"/>
        </w:rPr>
        <w:t>竞争性谈判响应文件</w:t>
      </w:r>
      <w:r>
        <w:rPr>
          <w:rFonts w:hint="eastAsia" w:hAnsi="宋体" w:cs="宋体"/>
          <w:color w:val="auto"/>
          <w:highlight w:val="none"/>
        </w:rPr>
        <w:t>承诺内容应当写明商务响应承诺的具体数值，否则按响应无效处理</w:t>
      </w:r>
      <w:r>
        <w:rPr>
          <w:rFonts w:hint="eastAsia" w:ascii="宋体" w:hAnsi="宋体" w:eastAsia="宋体" w:cs="宋体"/>
          <w:color w:val="auto"/>
          <w:highlight w:val="none"/>
        </w:rPr>
        <w:t>。</w:t>
      </w:r>
    </w:p>
    <w:p>
      <w:pPr>
        <w:pStyle w:val="25"/>
        <w:spacing w:line="400" w:lineRule="exact"/>
        <w:ind w:firstLine="420" w:firstLineChars="200"/>
        <w:rPr>
          <w:rFonts w:hint="eastAsia" w:ascii="宋体" w:hAnsi="宋体" w:eastAsia="宋体" w:cs="宋体"/>
          <w:color w:val="auto"/>
          <w:sz w:val="28"/>
          <w:szCs w:val="28"/>
          <w:highlight w:val="none"/>
        </w:rPr>
      </w:pPr>
      <w:r>
        <w:rPr>
          <w:rFonts w:hint="eastAsia" w:hAnsi="宋体" w:cs="宋体"/>
          <w:color w:val="auto"/>
          <w:highlight w:val="none"/>
        </w:rPr>
        <w:t>⑶当竞争性谈判响应文件承诺的商务响应低于采购文件要求时，供应商应当如实写明“负偏离”，否则视为虚假响应，按响应无效处理</w:t>
      </w:r>
      <w:r>
        <w:rPr>
          <w:rFonts w:hint="eastAsia" w:ascii="宋体" w:hAnsi="宋体" w:eastAsia="宋体" w:cs="宋体"/>
          <w:color w:val="auto"/>
          <w:highlight w:val="none"/>
        </w:rPr>
        <w:t>。</w:t>
      </w:r>
    </w:p>
    <w:p>
      <w:pPr>
        <w:pStyle w:val="25"/>
        <w:spacing w:line="420" w:lineRule="exact"/>
        <w:rPr>
          <w:rFonts w:hint="eastAsia" w:ascii="宋体" w:hAnsi="宋体" w:eastAsia="宋体" w:cs="宋体"/>
          <w:szCs w:val="21"/>
          <w:highlight w:val="none"/>
        </w:rPr>
      </w:pPr>
    </w:p>
    <w:p>
      <w:pPr>
        <w:spacing w:line="3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五、资格证明及技术、商务响应文件：</w:t>
      </w:r>
    </w:p>
    <w:p>
      <w:pPr>
        <w:spacing w:line="400" w:lineRule="exact"/>
        <w:rPr>
          <w:rFonts w:hint="eastAsia" w:ascii="宋体" w:hAnsi="宋体" w:eastAsia="宋体" w:cs="宋体"/>
          <w:sz w:val="28"/>
          <w:szCs w:val="28"/>
          <w:highlight w:val="none"/>
        </w:rPr>
      </w:pPr>
    </w:p>
    <w:p>
      <w:pPr>
        <w:pStyle w:val="25"/>
        <w:ind w:left="-10" w:firstLine="8" w:firstLineChars="3"/>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附一：</w:t>
      </w:r>
    </w:p>
    <w:p>
      <w:pPr>
        <w:pStyle w:val="25"/>
        <w:ind w:left="-10" w:firstLine="9" w:firstLineChars="3"/>
        <w:jc w:val="center"/>
        <w:rPr>
          <w:rFonts w:hint="eastAsia" w:ascii="宋体" w:hAnsi="宋体" w:eastAsia="宋体" w:cs="宋体"/>
          <w:b/>
          <w:sz w:val="32"/>
          <w:highlight w:val="none"/>
        </w:rPr>
      </w:pPr>
      <w:r>
        <w:rPr>
          <w:rFonts w:hint="eastAsia" w:ascii="宋体" w:hAnsi="宋体" w:eastAsia="宋体" w:cs="宋体"/>
          <w:b/>
          <w:sz w:val="32"/>
          <w:highlight w:val="none"/>
          <w:lang w:eastAsia="zh-CN"/>
        </w:rPr>
        <w:t>法定代表人（负责人）</w:t>
      </w:r>
      <w:r>
        <w:rPr>
          <w:rFonts w:hint="eastAsia" w:ascii="宋体" w:hAnsi="宋体" w:eastAsia="宋体" w:cs="宋体"/>
          <w:b/>
          <w:sz w:val="32"/>
          <w:highlight w:val="none"/>
        </w:rPr>
        <w:t>身份证明书</w:t>
      </w:r>
    </w:p>
    <w:p>
      <w:pPr>
        <w:pStyle w:val="25"/>
        <w:ind w:left="-10" w:firstLine="6" w:firstLineChars="3"/>
        <w:jc w:val="center"/>
        <w:rPr>
          <w:rFonts w:hint="eastAsia" w:ascii="宋体" w:hAnsi="宋体" w:eastAsia="宋体" w:cs="宋体"/>
          <w:b/>
          <w:highlight w:val="none"/>
        </w:rPr>
      </w:pPr>
    </w:p>
    <w:p>
      <w:pPr>
        <w:pStyle w:val="25"/>
        <w:spacing w:line="540" w:lineRule="exact"/>
        <w:ind w:firstLine="278"/>
        <w:rPr>
          <w:rFonts w:hint="eastAsia" w:ascii="宋体" w:hAnsi="宋体" w:eastAsia="宋体" w:cs="宋体"/>
          <w:highlight w:val="none"/>
          <w:u w:val="single"/>
        </w:rPr>
      </w:pPr>
      <w:r>
        <w:rPr>
          <w:rFonts w:hint="eastAsia" w:ascii="宋体" w:hAnsi="宋体" w:eastAsia="宋体" w:cs="宋体"/>
          <w:highlight w:val="none"/>
        </w:rPr>
        <w:t>单位名称：</w:t>
      </w:r>
      <w:r>
        <w:rPr>
          <w:rFonts w:hint="eastAsia" w:ascii="宋体" w:hAnsi="宋体" w:eastAsia="宋体" w:cs="宋体"/>
          <w:highlight w:val="none"/>
          <w:u w:val="single"/>
        </w:rPr>
        <w:t>　　　　　　　　　　　　　</w:t>
      </w:r>
    </w:p>
    <w:p>
      <w:pPr>
        <w:pStyle w:val="25"/>
        <w:spacing w:line="540" w:lineRule="exact"/>
        <w:ind w:firstLine="278"/>
        <w:rPr>
          <w:rFonts w:hint="eastAsia" w:ascii="宋体" w:hAnsi="宋体" w:eastAsia="宋体" w:cs="宋体"/>
          <w:highlight w:val="none"/>
          <w:u w:val="single"/>
        </w:rPr>
      </w:pPr>
      <w:r>
        <w:rPr>
          <w:rFonts w:hint="eastAsia" w:ascii="宋体" w:hAnsi="宋体" w:eastAsia="宋体" w:cs="宋体"/>
          <w:highlight w:val="none"/>
        </w:rPr>
        <w:t>单位性质：</w:t>
      </w:r>
      <w:r>
        <w:rPr>
          <w:rFonts w:hint="eastAsia" w:ascii="宋体" w:hAnsi="宋体" w:eastAsia="宋体" w:cs="宋体"/>
          <w:highlight w:val="none"/>
          <w:u w:val="single"/>
        </w:rPr>
        <w:t>　　　　　　　　　　　　　</w:t>
      </w:r>
    </w:p>
    <w:p>
      <w:pPr>
        <w:pStyle w:val="25"/>
        <w:spacing w:line="540" w:lineRule="exact"/>
        <w:ind w:firstLine="278"/>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u w:val="single"/>
        </w:rPr>
        <w:t>　　　　　　　　　　　　　</w:t>
      </w:r>
    </w:p>
    <w:p>
      <w:pPr>
        <w:pStyle w:val="25"/>
        <w:spacing w:line="540" w:lineRule="exact"/>
        <w:ind w:firstLine="278"/>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pStyle w:val="25"/>
        <w:spacing w:line="540" w:lineRule="exact"/>
        <w:ind w:firstLine="278"/>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pPr>
        <w:pStyle w:val="25"/>
        <w:spacing w:line="540" w:lineRule="exact"/>
        <w:ind w:firstLine="278"/>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p>
    <w:p>
      <w:pPr>
        <w:pStyle w:val="25"/>
        <w:spacing w:line="540" w:lineRule="exact"/>
        <w:ind w:firstLine="278"/>
        <w:rPr>
          <w:rFonts w:hint="eastAsia" w:ascii="宋体" w:hAnsi="宋体" w:eastAsia="宋体" w:cs="宋体"/>
          <w:highlight w:val="none"/>
        </w:rPr>
      </w:pPr>
      <w:r>
        <w:rPr>
          <w:rFonts w:hint="eastAsia" w:ascii="宋体" w:hAnsi="宋体" w:eastAsia="宋体" w:cs="宋体"/>
          <w:highlight w:val="none"/>
        </w:rPr>
        <w:t>系</w:t>
      </w:r>
      <w:r>
        <w:rPr>
          <w:rFonts w:hint="eastAsia" w:ascii="宋体" w:hAnsi="宋体" w:eastAsia="宋体" w:cs="宋体"/>
          <w:highlight w:val="none"/>
          <w:u w:val="single"/>
        </w:rPr>
        <w:t xml:space="preserve">     （供应商名称）  </w:t>
      </w:r>
      <w:r>
        <w:rPr>
          <w:rFonts w:hint="eastAsia" w:ascii="宋体" w:hAnsi="宋体" w:eastAsia="宋体" w:cs="宋体"/>
          <w:highlight w:val="none"/>
        </w:rPr>
        <w:t>的</w:t>
      </w:r>
      <w:r>
        <w:rPr>
          <w:rFonts w:hint="eastAsia" w:ascii="宋体" w:hAnsi="宋体" w:eastAsia="宋体" w:cs="宋体"/>
          <w:highlight w:val="none"/>
          <w:lang w:eastAsia="zh-CN"/>
        </w:rPr>
        <w:t>法定代表人（负责人）</w:t>
      </w:r>
      <w:r>
        <w:rPr>
          <w:rFonts w:hint="eastAsia" w:ascii="宋体" w:hAnsi="宋体" w:eastAsia="宋体" w:cs="宋体"/>
          <w:highlight w:val="none"/>
        </w:rPr>
        <w:t>。</w:t>
      </w:r>
    </w:p>
    <w:p>
      <w:pPr>
        <w:pStyle w:val="25"/>
        <w:spacing w:line="540" w:lineRule="exact"/>
        <w:ind w:firstLine="278"/>
        <w:rPr>
          <w:rFonts w:hint="eastAsia" w:ascii="宋体" w:hAnsi="宋体" w:eastAsia="宋体" w:cs="宋体"/>
          <w:highlight w:val="none"/>
        </w:rPr>
      </w:pPr>
      <w:r>
        <w:rPr>
          <w:rFonts w:hint="eastAsia" w:ascii="宋体" w:hAnsi="宋体" w:eastAsia="宋体" w:cs="宋体"/>
          <w:highlight w:val="none"/>
        </w:rPr>
        <w:t>特此证明。</w:t>
      </w:r>
    </w:p>
    <w:p>
      <w:pPr>
        <w:pStyle w:val="25"/>
        <w:spacing w:line="440" w:lineRule="exact"/>
        <w:rPr>
          <w:rFonts w:hint="eastAsia" w:ascii="宋体" w:hAnsi="宋体" w:eastAsia="宋体" w:cs="宋体"/>
          <w:szCs w:val="21"/>
          <w:highlight w:val="none"/>
          <w:u w:val="single"/>
        </w:rPr>
      </w:pPr>
      <w:r>
        <w:rPr>
          <w:rFonts w:hint="eastAsia" w:ascii="宋体" w:hAnsi="宋体" w:eastAsia="宋体" w:cs="宋体"/>
          <w:highlight w:val="none"/>
        </w:rPr>
        <w:t xml:space="preserve">                                                    </w:t>
      </w:r>
      <w:r>
        <w:rPr>
          <w:rFonts w:hint="eastAsia" w:ascii="宋体" w:hAnsi="宋体" w:eastAsia="宋体" w:cs="宋体"/>
          <w:szCs w:val="21"/>
          <w:highlight w:val="none"/>
        </w:rPr>
        <w:t>磋商供应商名称（盖章）：</w:t>
      </w:r>
      <w:r>
        <w:rPr>
          <w:rFonts w:hint="eastAsia" w:ascii="宋体" w:hAnsi="宋体" w:eastAsia="宋体" w:cs="宋体"/>
          <w:szCs w:val="21"/>
          <w:highlight w:val="none"/>
          <w:u w:val="single"/>
        </w:rPr>
        <w:t>　　　　　　　　</w:t>
      </w:r>
    </w:p>
    <w:p>
      <w:pPr>
        <w:pStyle w:val="25"/>
        <w:spacing w:line="240" w:lineRule="atLeast"/>
        <w:ind w:firstLine="5460" w:firstLineChars="2600"/>
        <w:rPr>
          <w:rFonts w:hint="eastAsia" w:ascii="宋体" w:hAnsi="宋体" w:eastAsia="宋体" w:cs="宋体"/>
          <w:highlight w:val="none"/>
          <w:u w:val="single"/>
        </w:rPr>
      </w:pPr>
      <w:r>
        <w:rPr>
          <w:rFonts w:hint="eastAsia" w:ascii="宋体" w:hAnsi="宋体" w:eastAsia="宋体" w:cs="宋体"/>
          <w:highlight w:val="none"/>
          <w:lang w:eastAsia="zh-CN"/>
        </w:rPr>
        <w:t>法定代表人（负责人）</w:t>
      </w:r>
      <w:r>
        <w:rPr>
          <w:rFonts w:hint="eastAsia" w:ascii="宋体" w:hAnsi="宋体" w:eastAsia="宋体" w:cs="宋体"/>
          <w:szCs w:val="21"/>
          <w:highlight w:val="none"/>
        </w:rPr>
        <w:t>签名</w:t>
      </w:r>
      <w:r>
        <w:rPr>
          <w:rFonts w:hint="eastAsia" w:ascii="宋体" w:hAnsi="宋体" w:eastAsia="宋体" w:cs="宋体"/>
          <w:b/>
          <w:bCs/>
          <w:highlight w:val="none"/>
        </w:rPr>
        <w:t>：</w:t>
      </w:r>
      <w:r>
        <w:rPr>
          <w:rFonts w:hint="eastAsia" w:ascii="宋体" w:hAnsi="宋体" w:eastAsia="宋体" w:cs="宋体"/>
          <w:b/>
          <w:bCs/>
          <w:highlight w:val="none"/>
          <w:u w:val="single"/>
        </w:rPr>
        <w:t>　　　　　　　　</w:t>
      </w:r>
    </w:p>
    <w:p>
      <w:pPr>
        <w:spacing w:line="440" w:lineRule="exact"/>
        <w:ind w:firstLine="5565" w:firstLineChars="2650"/>
        <w:rPr>
          <w:rFonts w:hint="eastAsia" w:ascii="宋体" w:hAnsi="宋体" w:eastAsia="宋体" w:cs="宋体"/>
          <w:sz w:val="28"/>
          <w:szCs w:val="28"/>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pStyle w:val="2"/>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附件二</w:t>
      </w:r>
    </w:p>
    <w:p>
      <w:pPr>
        <w:adjustRightInd w:val="0"/>
        <w:snapToGrid w:val="0"/>
        <w:spacing w:line="30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法定代表人（负责人）</w:t>
      </w:r>
      <w:r>
        <w:rPr>
          <w:rFonts w:hint="eastAsia" w:ascii="宋体" w:hAnsi="宋体" w:eastAsia="宋体" w:cs="宋体"/>
          <w:b/>
          <w:sz w:val="36"/>
          <w:szCs w:val="36"/>
          <w:highlight w:val="none"/>
        </w:rPr>
        <w:t>授权书（格式）</w:t>
      </w:r>
    </w:p>
    <w:p>
      <w:pPr>
        <w:adjustRightInd w:val="0"/>
        <w:snapToGrid w:val="0"/>
        <w:spacing w:line="520" w:lineRule="exact"/>
        <w:rPr>
          <w:rFonts w:hint="eastAsia" w:ascii="宋体" w:hAnsi="宋体" w:eastAsia="宋体" w:cs="宋体"/>
          <w:sz w:val="24"/>
          <w:highlight w:val="none"/>
        </w:rPr>
      </w:pPr>
    </w:p>
    <w:p>
      <w:pPr>
        <w:spacing w:line="520" w:lineRule="exact"/>
        <w:rPr>
          <w:rFonts w:hint="eastAsia" w:ascii="宋体" w:hAnsi="宋体" w:eastAsia="宋体" w:cs="宋体"/>
          <w:sz w:val="24"/>
          <w:highlight w:val="none"/>
        </w:rPr>
      </w:pPr>
      <w:r>
        <w:rPr>
          <w:rFonts w:hint="eastAsia" w:ascii="宋体" w:hAnsi="宋体" w:eastAsia="宋体" w:cs="宋体"/>
          <w:sz w:val="24"/>
          <w:highlight w:val="none"/>
          <w:u w:val="single"/>
          <w:lang w:eastAsia="zh-CN"/>
        </w:rPr>
        <w:t>广西壮族自治区中医药管理局</w:t>
      </w:r>
      <w:r>
        <w:rPr>
          <w:rFonts w:hint="eastAsia" w:ascii="宋体" w:hAnsi="宋体" w:eastAsia="宋体" w:cs="宋体"/>
          <w:sz w:val="24"/>
          <w:highlight w:val="none"/>
        </w:rPr>
        <w:t>：</w:t>
      </w:r>
    </w:p>
    <w:p>
      <w:pPr>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同志为我公司参加贵单位组织的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广西中医药壮瑶医药发展“十四五”规划中期评估工作</w:t>
      </w:r>
      <w:r>
        <w:rPr>
          <w:rFonts w:hint="eastAsia" w:ascii="宋体" w:hAnsi="宋体" w:eastAsia="宋体" w:cs="宋体"/>
          <w:sz w:val="24"/>
          <w:highlight w:val="none"/>
        </w:rPr>
        <w:t>采购活动的代理人，全权代表我公司处理在该项目活动中的一切事宜。代理期限从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日起至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日止。 </w:t>
      </w:r>
    </w:p>
    <w:p>
      <w:pPr>
        <w:spacing w:line="520" w:lineRule="exact"/>
        <w:rPr>
          <w:rFonts w:hint="eastAsia" w:ascii="宋体" w:hAnsi="宋体" w:eastAsia="宋体" w:cs="宋体"/>
          <w:sz w:val="24"/>
          <w:highlight w:val="none"/>
        </w:rPr>
      </w:pPr>
    </w:p>
    <w:p>
      <w:pPr>
        <w:spacing w:line="520" w:lineRule="exact"/>
        <w:ind w:left="474" w:leftChars="226"/>
        <w:rPr>
          <w:rFonts w:hint="eastAsia" w:ascii="宋体" w:hAnsi="宋体" w:eastAsia="宋体" w:cs="宋体"/>
          <w:sz w:val="24"/>
          <w:highlight w:val="none"/>
        </w:rPr>
      </w:pPr>
      <w:r>
        <w:rPr>
          <w:rFonts w:hint="eastAsia" w:ascii="宋体" w:hAnsi="宋体" w:eastAsia="宋体" w:cs="宋体"/>
          <w:sz w:val="24"/>
          <w:highlight w:val="none"/>
        </w:rPr>
        <w:t>授权单位（盖章）：</w:t>
      </w:r>
      <w:r>
        <w:rPr>
          <w:rFonts w:hint="eastAsia" w:ascii="宋体" w:hAnsi="宋体" w:eastAsia="宋体" w:cs="宋体"/>
          <w:sz w:val="24"/>
          <w:highlight w:val="none"/>
          <w:u w:val="single"/>
        </w:rPr>
        <w:t xml:space="preserve">                       </w:t>
      </w:r>
    </w:p>
    <w:p>
      <w:pPr>
        <w:spacing w:line="520" w:lineRule="exact"/>
        <w:ind w:left="474" w:leftChars="226"/>
        <w:rPr>
          <w:rFonts w:hint="eastAsia" w:ascii="宋体" w:hAnsi="宋体" w:eastAsia="宋体" w:cs="宋体"/>
          <w:sz w:val="24"/>
          <w:highlight w:val="none"/>
        </w:rPr>
      </w:pP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（签字）：</w:t>
      </w:r>
      <w:r>
        <w:rPr>
          <w:rFonts w:hint="eastAsia" w:ascii="宋体" w:hAnsi="宋体" w:eastAsia="宋体" w:cs="宋体"/>
          <w:sz w:val="24"/>
          <w:highlight w:val="none"/>
          <w:u w:val="single"/>
        </w:rPr>
        <w:t xml:space="preserve">                     </w:t>
      </w:r>
    </w:p>
    <w:p>
      <w:pPr>
        <w:spacing w:line="520" w:lineRule="exact"/>
        <w:ind w:left="474" w:leftChars="226"/>
        <w:rPr>
          <w:rFonts w:hint="eastAsia" w:ascii="宋体" w:hAnsi="宋体" w:eastAsia="宋体" w:cs="宋体"/>
          <w:sz w:val="24"/>
          <w:highlight w:val="none"/>
        </w:rPr>
      </w:pPr>
      <w:r>
        <w:rPr>
          <w:rFonts w:hint="eastAsia" w:ascii="宋体" w:hAnsi="宋体" w:eastAsia="宋体" w:cs="宋体"/>
          <w:sz w:val="24"/>
          <w:highlight w:val="none"/>
        </w:rPr>
        <w:t>签发日期：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520" w:lineRule="exact"/>
        <w:rPr>
          <w:rFonts w:hint="eastAsia" w:ascii="宋体" w:hAnsi="宋体" w:eastAsia="宋体" w:cs="宋体"/>
          <w:sz w:val="24"/>
          <w:highlight w:val="none"/>
        </w:rPr>
      </w:pPr>
    </w:p>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附：代理人工作单位：</w:t>
      </w:r>
      <w:r>
        <w:rPr>
          <w:rFonts w:hint="eastAsia" w:ascii="宋体" w:hAnsi="宋体" w:eastAsia="宋体" w:cs="宋体"/>
          <w:sz w:val="24"/>
          <w:highlight w:val="none"/>
          <w:u w:val="single"/>
        </w:rPr>
        <w:t xml:space="preserve">                           </w:t>
      </w:r>
    </w:p>
    <w:p>
      <w:pPr>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p>
    <w:p>
      <w:pPr>
        <w:adjustRightInd w:val="0"/>
        <w:snapToGrid w:val="0"/>
        <w:spacing w:line="52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adjustRightInd w:val="0"/>
        <w:snapToGrid w:val="0"/>
        <w:spacing w:line="520" w:lineRule="exact"/>
        <w:ind w:firstLine="420" w:firstLineChars="200"/>
        <w:rPr>
          <w:rFonts w:hint="eastAsia" w:ascii="宋体" w:hAnsi="宋体" w:eastAsia="宋体" w:cs="宋体"/>
          <w:sz w:val="24"/>
          <w:highlight w:val="none"/>
          <w:u w:val="single"/>
        </w:rPr>
      </w:pPr>
      <w:r>
        <w:rPr>
          <w:rFonts w:hint="eastAsia" w:ascii="宋体" w:hAnsi="宋体" w:eastAsia="宋体" w:cs="宋体"/>
          <w:szCs w:val="21"/>
          <w:highlight w:val="none"/>
        </w:rPr>
        <w:t xml:space="preserve"> </w:t>
      </w:r>
      <w:r>
        <w:rPr>
          <w:rFonts w:hint="eastAsia" w:ascii="宋体" w:hAnsi="宋体" w:eastAsia="宋体" w:cs="宋体"/>
          <w:sz w:val="24"/>
          <w:highlight w:val="none"/>
        </w:rPr>
        <w:t>委托代理人签字：</w:t>
      </w:r>
      <w:r>
        <w:rPr>
          <w:rFonts w:hint="eastAsia" w:ascii="宋体" w:hAnsi="宋体" w:eastAsia="宋体" w:cs="宋体"/>
          <w:sz w:val="24"/>
          <w:highlight w:val="none"/>
          <w:u w:val="single"/>
        </w:rPr>
        <w:t xml:space="preserve">                               </w:t>
      </w:r>
    </w:p>
    <w:p>
      <w:pPr>
        <w:autoSpaceDE w:val="0"/>
        <w:autoSpaceDN w:val="0"/>
        <w:spacing w:line="300" w:lineRule="auto"/>
        <w:ind w:left="480" w:hanging="480"/>
        <w:rPr>
          <w:rFonts w:hint="eastAsia" w:ascii="宋体" w:hAnsi="宋体" w:eastAsia="宋体" w:cs="宋体"/>
          <w:szCs w:val="21"/>
          <w:highlight w:val="none"/>
        </w:rPr>
      </w:pPr>
    </w:p>
    <w:p>
      <w:pPr>
        <w:spacing w:line="380" w:lineRule="exact"/>
        <w:rPr>
          <w:rFonts w:hint="eastAsia" w:ascii="宋体" w:hAnsi="宋体" w:eastAsia="宋体" w:cs="宋体"/>
          <w:sz w:val="28"/>
          <w:szCs w:val="28"/>
          <w:highlight w:val="none"/>
        </w:rPr>
      </w:pPr>
    </w:p>
    <w:p>
      <w:pPr>
        <w:spacing w:line="3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附三：</w:t>
      </w:r>
    </w:p>
    <w:p>
      <w:pPr>
        <w:pStyle w:val="25"/>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声   明</w:t>
      </w:r>
    </w:p>
    <w:p>
      <w:pPr>
        <w:snapToGrid w:val="0"/>
        <w:spacing w:line="440" w:lineRule="exact"/>
        <w:outlineLvl w:val="4"/>
        <w:rPr>
          <w:rFonts w:hint="eastAsia" w:ascii="宋体" w:hAnsi="宋体" w:eastAsia="宋体" w:cs="宋体"/>
          <w:sz w:val="24"/>
          <w:highlight w:val="none"/>
        </w:rPr>
      </w:pPr>
    </w:p>
    <w:p>
      <w:pPr>
        <w:snapToGrid w:val="0"/>
        <w:spacing w:line="440" w:lineRule="exact"/>
        <w:outlineLvl w:val="4"/>
        <w:rPr>
          <w:rFonts w:hint="eastAsia" w:ascii="宋体" w:hAnsi="宋体" w:eastAsia="宋体" w:cs="宋体"/>
          <w:color w:val="000000"/>
          <w:sz w:val="24"/>
          <w:highlight w:val="none"/>
        </w:rPr>
      </w:pPr>
    </w:p>
    <w:p>
      <w:pPr>
        <w:snapToGrid w:val="0"/>
        <w:spacing w:line="440" w:lineRule="exact"/>
        <w:outlineLvl w:val="4"/>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致：广西壮族自治区中医药管理局</w:t>
      </w:r>
    </w:p>
    <w:p>
      <w:pPr>
        <w:pStyle w:val="25"/>
        <w:spacing w:line="440" w:lineRule="exact"/>
        <w:ind w:firstLine="480" w:firstLineChars="200"/>
        <w:rPr>
          <w:rFonts w:hint="eastAsia" w:ascii="宋体" w:hAnsi="宋体" w:eastAsia="宋体" w:cs="宋体"/>
          <w:color w:val="000000"/>
          <w:sz w:val="24"/>
          <w:szCs w:val="24"/>
          <w:highlight w:val="none"/>
        </w:rPr>
      </w:pPr>
    </w:p>
    <w:p>
      <w:pPr>
        <w:pStyle w:val="2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在参加本项目的政府采购活动中，我单位郑重声明如下：</w:t>
      </w:r>
    </w:p>
    <w:p>
      <w:pPr>
        <w:pStyle w:val="2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一、我单位在参加政府采购活动前3年内在经营活动中没有重大违法记录（重大违法记录是指供应商因违法经营受到刑事处罚或者责令停产停业、吊销许可证或者执照、较大数额罚款等行政处罚）。</w:t>
      </w:r>
    </w:p>
    <w:p>
      <w:pPr>
        <w:pStyle w:val="2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未被“信用中国”网站（www.creditchina.gov.cn）、中国政府采购网（www.ccgp.gov.cn）列入失信被执行人、重大税收违法案件当事人名单、政府采购严重违法失信行为记录名单，且不存在其他不符合《中华人民共和国政府采购法》第二十二条规定的条件。</w:t>
      </w:r>
    </w:p>
    <w:p>
      <w:pPr>
        <w:pStyle w:val="2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三、以上事项真实有效，如有虚假或隐瞒，我单位愿意承担一切后果。</w:t>
      </w:r>
    </w:p>
    <w:p>
      <w:pPr>
        <w:pStyle w:val="25"/>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pPr>
        <w:snapToGrid w:val="0"/>
        <w:spacing w:line="440" w:lineRule="exact"/>
        <w:ind w:firstLine="420"/>
        <w:outlineLvl w:val="4"/>
        <w:rPr>
          <w:rFonts w:hint="eastAsia" w:ascii="宋体" w:hAnsi="宋体" w:eastAsia="宋体" w:cs="宋体"/>
          <w:sz w:val="24"/>
          <w:highlight w:val="none"/>
        </w:rPr>
      </w:pPr>
    </w:p>
    <w:p>
      <w:pPr>
        <w:snapToGrid w:val="0"/>
        <w:spacing w:line="440" w:lineRule="exact"/>
        <w:ind w:firstLine="4200" w:firstLineChars="1750"/>
        <w:rPr>
          <w:rFonts w:hint="eastAsia" w:ascii="宋体" w:hAnsi="宋体" w:eastAsia="宋体" w:cs="宋体"/>
          <w:sz w:val="24"/>
          <w:highlight w:val="none"/>
        </w:rPr>
      </w:pP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 xml:space="preserve">或委托代理人签名：               </w:t>
      </w:r>
    </w:p>
    <w:p>
      <w:pPr>
        <w:snapToGrid w:val="0"/>
        <w:spacing w:line="440" w:lineRule="exact"/>
        <w:ind w:firstLine="4200" w:firstLineChars="1750"/>
        <w:jc w:val="left"/>
        <w:rPr>
          <w:rFonts w:hint="eastAsia" w:ascii="宋体" w:hAnsi="宋体" w:eastAsia="宋体" w:cs="宋体"/>
          <w:sz w:val="24"/>
          <w:highlight w:val="none"/>
        </w:rPr>
      </w:pPr>
      <w:r>
        <w:rPr>
          <w:rFonts w:hint="eastAsia" w:ascii="宋体" w:hAnsi="宋体" w:eastAsia="宋体" w:cs="宋体"/>
          <w:sz w:val="24"/>
          <w:highlight w:val="none"/>
        </w:rPr>
        <w:t xml:space="preserve">磋商供应商盖章：                 </w:t>
      </w:r>
    </w:p>
    <w:p>
      <w:pPr>
        <w:spacing w:line="460" w:lineRule="exact"/>
        <w:ind w:firstLine="4200" w:firstLineChars="1750"/>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460" w:lineRule="exact"/>
        <w:rPr>
          <w:rFonts w:hint="eastAsia" w:ascii="宋体" w:hAnsi="宋体" w:eastAsia="宋体" w:cs="宋体"/>
          <w:sz w:val="28"/>
          <w:szCs w:val="28"/>
          <w:highlight w:val="none"/>
        </w:rPr>
      </w:pPr>
    </w:p>
    <w:p>
      <w:pPr>
        <w:spacing w:line="4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附四：</w:t>
      </w:r>
    </w:p>
    <w:p>
      <w:pPr>
        <w:spacing w:line="460" w:lineRule="exact"/>
        <w:jc w:val="center"/>
        <w:rPr>
          <w:rFonts w:hint="eastAsia" w:ascii="宋体" w:hAnsi="宋体" w:eastAsia="宋体" w:cs="宋体"/>
          <w:b/>
          <w:color w:val="auto"/>
          <w:sz w:val="24"/>
          <w:highlight w:val="none"/>
        </w:rPr>
      </w:pPr>
      <w:r>
        <w:rPr>
          <w:rFonts w:hint="eastAsia" w:ascii="宋体" w:hAnsi="宋体" w:eastAsia="宋体" w:cs="宋体"/>
          <w:sz w:val="28"/>
          <w:szCs w:val="28"/>
          <w:highlight w:val="none"/>
        </w:rPr>
        <w:t>供应商股东及出资信息表（格式）</w:t>
      </w:r>
    </w:p>
    <w:tbl>
      <w:tblPr>
        <w:tblStyle w:val="49"/>
        <w:tblW w:w="0" w:type="auto"/>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53"/>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53" w:type="dxa"/>
            <w:noWrap w:val="0"/>
            <w:vAlign w:val="center"/>
          </w:tcPr>
          <w:p>
            <w:pPr>
              <w:pStyle w:val="3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eastAsia="zh-CN"/>
              </w:rPr>
              <w:t>序号</w:t>
            </w:r>
          </w:p>
        </w:tc>
        <w:tc>
          <w:tcPr>
            <w:tcW w:w="1971" w:type="dxa"/>
            <w:noWrap w:val="0"/>
            <w:vAlign w:val="center"/>
          </w:tcPr>
          <w:p>
            <w:pPr>
              <w:pStyle w:val="3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eastAsia="zh-CN"/>
              </w:rPr>
              <w:t>股东名称</w:t>
            </w:r>
          </w:p>
        </w:tc>
        <w:tc>
          <w:tcPr>
            <w:tcW w:w="1971" w:type="dxa"/>
            <w:noWrap w:val="0"/>
            <w:vAlign w:val="center"/>
          </w:tcPr>
          <w:p>
            <w:pPr>
              <w:snapToGrid w:val="0"/>
              <w:spacing w:before="50" w:after="156" w:afterLines="5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sz w:val="21"/>
                <w:szCs w:val="21"/>
                <w:highlight w:val="none"/>
                <w:vertAlign w:val="baseline"/>
                <w:lang w:eastAsia="zh-CN"/>
              </w:rPr>
              <w:t>出资比例</w:t>
            </w:r>
          </w:p>
        </w:tc>
        <w:tc>
          <w:tcPr>
            <w:tcW w:w="1971" w:type="dxa"/>
            <w:noWrap w:val="0"/>
            <w:vAlign w:val="center"/>
          </w:tcPr>
          <w:p>
            <w:pPr>
              <w:snapToGrid w:val="0"/>
              <w:spacing w:before="50" w:after="156" w:afterLines="5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身份证号码</w:t>
            </w:r>
          </w:p>
        </w:tc>
        <w:tc>
          <w:tcPr>
            <w:tcW w:w="1971" w:type="dxa"/>
            <w:noWrap w:val="0"/>
            <w:vAlign w:val="center"/>
          </w:tcPr>
          <w:p>
            <w:pPr>
              <w:snapToGrid w:val="0"/>
              <w:spacing w:before="50" w:after="156" w:afterLines="5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53" w:type="dxa"/>
            <w:noWrap w:val="0"/>
            <w:vAlign w:val="center"/>
          </w:tcPr>
          <w:p>
            <w:pPr>
              <w:widowControl/>
              <w:wordWrap w:val="0"/>
              <w:spacing w:line="20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3" w:type="dxa"/>
            <w:noWrap w:val="0"/>
            <w:vAlign w:val="center"/>
          </w:tcPr>
          <w:p>
            <w:pPr>
              <w:widowControl/>
              <w:wordWrap w:val="0"/>
              <w:spacing w:line="20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53" w:type="dxa"/>
            <w:noWrap w:val="0"/>
            <w:vAlign w:val="center"/>
          </w:tcPr>
          <w:p>
            <w:pPr>
              <w:widowControl/>
              <w:wordWrap w:val="0"/>
              <w:spacing w:line="20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53" w:type="dxa"/>
            <w:noWrap w:val="0"/>
            <w:vAlign w:val="center"/>
          </w:tcPr>
          <w:p>
            <w:pPr>
              <w:widowControl/>
              <w:wordWrap w:val="0"/>
              <w:spacing w:line="20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53" w:type="dxa"/>
            <w:noWrap w:val="0"/>
            <w:vAlign w:val="center"/>
          </w:tcPr>
          <w:p>
            <w:pPr>
              <w:widowControl/>
              <w:wordWrap w:val="0"/>
              <w:spacing w:line="20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53" w:type="dxa"/>
            <w:noWrap w:val="0"/>
            <w:vAlign w:val="center"/>
          </w:tcPr>
          <w:p>
            <w:pPr>
              <w:widowControl/>
              <w:wordWrap w:val="0"/>
              <w:spacing w:line="20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c>
          <w:tcPr>
            <w:tcW w:w="1971" w:type="dxa"/>
            <w:noWrap w:val="0"/>
            <w:vAlign w:val="top"/>
          </w:tcPr>
          <w:p>
            <w:pPr>
              <w:snapToGrid w:val="0"/>
              <w:spacing w:before="50" w:after="156" w:afterLines="50"/>
              <w:jc w:val="center"/>
              <w:rPr>
                <w:rFonts w:hint="eastAsia" w:ascii="宋体" w:hAnsi="宋体" w:eastAsia="宋体" w:cs="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87" w:hRule="atLeast"/>
        </w:trPr>
        <w:tc>
          <w:tcPr>
            <w:tcW w:w="9337" w:type="dxa"/>
            <w:gridSpan w:val="5"/>
            <w:noWrap w:val="0"/>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87" w:hRule="atLeast"/>
        </w:trPr>
        <w:tc>
          <w:tcPr>
            <w:tcW w:w="9337" w:type="dxa"/>
            <w:gridSpan w:val="5"/>
            <w:noWrap w:val="0"/>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法定代表人（负责人）或委托代理人（签字）：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9337" w:type="dxa"/>
            <w:gridSpan w:val="5"/>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c>
      </w:tr>
    </w:tbl>
    <w:p>
      <w:pPr>
        <w:snapToGrid w:val="0"/>
        <w:spacing w:before="50" w:after="156" w:afterLines="50"/>
        <w:jc w:val="center"/>
        <w:rPr>
          <w:rFonts w:hint="eastAsia" w:ascii="宋体" w:hAnsi="宋体" w:eastAsia="宋体" w:cs="宋体"/>
          <w:b/>
          <w:color w:val="auto"/>
          <w:sz w:val="28"/>
          <w:szCs w:val="28"/>
          <w:highlight w:val="none"/>
        </w:rPr>
      </w:pPr>
    </w:p>
    <w:p>
      <w:pPr>
        <w:snapToGrid w:val="0"/>
        <w:jc w:val="left"/>
        <w:rPr>
          <w:rFonts w:hint="eastAsia" w:ascii="宋体" w:hAnsi="宋体" w:eastAsia="宋体" w:cs="宋体"/>
          <w:bCs/>
          <w:color w:val="auto"/>
          <w:highlight w:val="none"/>
        </w:rPr>
      </w:pPr>
    </w:p>
    <w:p>
      <w:pPr>
        <w:pStyle w:val="30"/>
        <w:rPr>
          <w:rFonts w:hint="eastAsia" w:ascii="宋体" w:hAnsi="宋体" w:eastAsia="宋体" w:cs="宋体"/>
          <w:bCs/>
          <w:color w:val="auto"/>
          <w:highlight w:val="none"/>
        </w:rPr>
      </w:pPr>
    </w:p>
    <w:p>
      <w:pPr>
        <w:pStyle w:val="30"/>
        <w:rPr>
          <w:rFonts w:hint="eastAsia" w:ascii="宋体" w:hAnsi="宋体" w:eastAsia="宋体" w:cs="宋体"/>
          <w:bCs/>
          <w:color w:val="auto"/>
          <w:highlight w:val="none"/>
        </w:rPr>
      </w:pPr>
    </w:p>
    <w:p>
      <w:pPr>
        <w:pStyle w:val="30"/>
        <w:rPr>
          <w:rFonts w:hint="eastAsia" w:ascii="宋体" w:hAnsi="宋体" w:eastAsia="宋体" w:cs="宋体"/>
          <w:bCs/>
          <w:color w:val="auto"/>
          <w:highlight w:val="none"/>
        </w:rPr>
      </w:pPr>
    </w:p>
    <w:p>
      <w:pPr>
        <w:pStyle w:val="30"/>
        <w:rPr>
          <w:rFonts w:hint="eastAsia" w:ascii="宋体" w:hAnsi="宋体" w:eastAsia="宋体" w:cs="宋体"/>
          <w:bCs/>
          <w:color w:val="auto"/>
          <w:highlight w:val="none"/>
        </w:rPr>
      </w:pPr>
    </w:p>
    <w:p>
      <w:pPr>
        <w:pStyle w:val="30"/>
        <w:rPr>
          <w:rFonts w:hint="eastAsia" w:ascii="宋体" w:hAnsi="宋体" w:eastAsia="宋体" w:cs="宋体"/>
          <w:bCs/>
          <w:color w:val="auto"/>
          <w:highlight w:val="none"/>
        </w:rPr>
      </w:pPr>
    </w:p>
    <w:p>
      <w:pPr>
        <w:pStyle w:val="30"/>
        <w:rPr>
          <w:rFonts w:hint="eastAsia" w:ascii="宋体" w:hAnsi="宋体" w:eastAsia="宋体" w:cs="宋体"/>
          <w:bCs/>
          <w:color w:val="auto"/>
          <w:highlight w:val="none"/>
        </w:rPr>
      </w:pPr>
    </w:p>
    <w:p>
      <w:pPr>
        <w:snapToGrid w:val="0"/>
        <w:jc w:val="left"/>
        <w:rPr>
          <w:rFonts w:hint="eastAsia" w:ascii="宋体" w:hAnsi="宋体" w:eastAsia="宋体" w:cs="宋体"/>
          <w:bCs/>
          <w:color w:val="auto"/>
          <w:highlight w:val="none"/>
        </w:rPr>
      </w:pPr>
    </w:p>
    <w:p>
      <w:pPr>
        <w:spacing w:line="46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w:t>
      </w:r>
    </w:p>
    <w:p>
      <w:pPr>
        <w:adjustRightInd w:val="0"/>
        <w:snapToGrid w:val="0"/>
        <w:spacing w:line="30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项目实施人员一览表（格式）</w:t>
      </w:r>
    </w:p>
    <w:p>
      <w:pPr>
        <w:spacing w:line="380" w:lineRule="exact"/>
        <w:rPr>
          <w:rFonts w:hint="eastAsia" w:ascii="宋体" w:hAnsi="宋体" w:eastAsia="宋体" w:cs="宋体"/>
          <w:color w:val="000000"/>
          <w:sz w:val="28"/>
          <w:szCs w:val="28"/>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9"/>
        <w:gridCol w:w="1182"/>
        <w:gridCol w:w="1182"/>
        <w:gridCol w:w="1561"/>
        <w:gridCol w:w="1212"/>
        <w:gridCol w:w="1520"/>
        <w:gridCol w:w="1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szCs w:val="21"/>
                <w:highlight w:val="none"/>
              </w:rPr>
            </w:pPr>
            <w:r>
              <w:rPr>
                <w:rFonts w:hint="eastAsia" w:ascii="宋体" w:hAnsi="宋体" w:eastAsia="宋体" w:cs="宋体"/>
                <w:szCs w:val="21"/>
                <w:highlight w:val="none"/>
              </w:rPr>
              <w:t>专业技术资格</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szCs w:val="21"/>
                <w:highlight w:val="none"/>
              </w:rPr>
            </w:pPr>
            <w:r>
              <w:rPr>
                <w:rFonts w:hint="eastAsia" w:ascii="宋体" w:hAnsi="宋体" w:eastAsia="宋体" w:cs="宋体"/>
                <w:szCs w:val="21"/>
                <w:highlight w:val="none"/>
              </w:rPr>
              <w:t>证书编号</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bCs/>
                <w:szCs w:val="21"/>
                <w:highlight w:val="none"/>
              </w:rPr>
            </w:pPr>
            <w:r>
              <w:rPr>
                <w:rFonts w:hint="eastAsia" w:ascii="宋体" w:hAnsi="宋体" w:eastAsia="宋体" w:cs="宋体"/>
                <w:bCs/>
                <w:szCs w:val="21"/>
                <w:highlight w:val="none"/>
              </w:rPr>
              <w:t>参加本单位工作时间</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eastAsia="宋体" w:cs="宋体"/>
                <w:bCs/>
                <w:szCs w:val="21"/>
                <w:highlight w:val="none"/>
              </w:rPr>
            </w:pPr>
            <w:r>
              <w:rPr>
                <w:rFonts w:hint="eastAsia" w:ascii="宋体" w:hAnsi="宋体" w:eastAsia="宋体" w:cs="宋体"/>
                <w:bCs/>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4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pStyle w:val="27"/>
              <w:snapToGrid w:val="0"/>
              <w:spacing w:before="156" w:beforeLines="50" w:after="50"/>
              <w:ind w:left="5250"/>
              <w:rPr>
                <w:rFonts w:hint="eastAsia" w:ascii="宋体" w:hAnsi="宋体" w:eastAsia="宋体" w:cs="宋体"/>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highlight w:val="none"/>
              </w:rPr>
            </w:pPr>
          </w:p>
        </w:tc>
      </w:tr>
    </w:tbl>
    <w:p>
      <w:pPr>
        <w:snapToGrid w:val="0"/>
        <w:spacing w:before="50" w:after="156" w:afterLines="50" w:line="44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注：在填写时，如本表格不适合供应商的实际情况，可根据本表格式自行划表填写。</w:t>
      </w:r>
    </w:p>
    <w:p>
      <w:pPr>
        <w:snapToGrid w:val="0"/>
        <w:spacing w:before="50" w:after="50" w:line="440" w:lineRule="exact"/>
        <w:rPr>
          <w:rFonts w:hint="eastAsia" w:ascii="宋体" w:hAnsi="宋体" w:eastAsia="宋体" w:cs="宋体"/>
          <w:sz w:val="24"/>
          <w:highlight w:val="none"/>
        </w:rPr>
      </w:pPr>
    </w:p>
    <w:p>
      <w:pPr>
        <w:pStyle w:val="25"/>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法定代表人（负责人）或委托代理人（签字）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pStyle w:val="25"/>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 xml:space="preserve">                              </w:t>
      </w:r>
    </w:p>
    <w:p>
      <w:pPr>
        <w:pStyle w:val="25"/>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500" w:lineRule="exact"/>
        <w:ind w:firstLine="560" w:firstLineChars="200"/>
        <w:rPr>
          <w:rFonts w:hint="eastAsia" w:ascii="宋体" w:hAnsi="宋体" w:eastAsia="宋体" w:cs="宋体"/>
          <w:sz w:val="28"/>
          <w:szCs w:val="28"/>
          <w:highlight w:val="none"/>
        </w:rPr>
      </w:pPr>
    </w:p>
    <w:p>
      <w:pPr>
        <w:rPr>
          <w:rFonts w:hint="eastAsia" w:ascii="宋体" w:hAnsi="宋体" w:eastAsia="宋体" w:cs="宋体"/>
          <w:szCs w:val="21"/>
          <w:highlight w:val="none"/>
        </w:rPr>
      </w:pPr>
    </w:p>
    <w:p>
      <w:pPr>
        <w:pStyle w:val="25"/>
        <w:jc w:val="left"/>
        <w:rPr>
          <w:rFonts w:hint="eastAsia" w:ascii="宋体" w:hAnsi="宋体" w:eastAsia="宋体" w:cs="宋体"/>
          <w:color w:val="000000"/>
          <w:sz w:val="28"/>
          <w:szCs w:val="28"/>
          <w:highlight w:val="none"/>
        </w:rPr>
      </w:pPr>
      <w:r>
        <w:rPr>
          <w:rFonts w:hint="eastAsia" w:ascii="宋体" w:hAnsi="宋体" w:eastAsia="宋体" w:cs="宋体"/>
          <w:sz w:val="28"/>
          <w:szCs w:val="28"/>
          <w:highlight w:val="none"/>
        </w:rPr>
        <w:t>六</w:t>
      </w:r>
      <w:r>
        <w:rPr>
          <w:rFonts w:hint="eastAsia" w:ascii="宋体" w:hAnsi="宋体" w:eastAsia="宋体" w:cs="宋体"/>
          <w:color w:val="000000"/>
          <w:sz w:val="28"/>
          <w:szCs w:val="28"/>
          <w:highlight w:val="none"/>
        </w:rPr>
        <w:t>、电子版竞争性磋商响应文件（单独封装）</w:t>
      </w:r>
    </w:p>
    <w:p>
      <w:pPr>
        <w:tabs>
          <w:tab w:val="left" w:pos="3240"/>
        </w:tabs>
        <w:spacing w:line="500" w:lineRule="exact"/>
        <w:ind w:firstLine="1400" w:firstLineChars="5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采购项目名称：</w:t>
      </w:r>
      <w:r>
        <w:rPr>
          <w:rFonts w:hint="eastAsia" w:ascii="宋体" w:hAnsi="宋体" w:eastAsia="宋体" w:cs="宋体"/>
          <w:color w:val="000000"/>
          <w:sz w:val="28"/>
          <w:szCs w:val="28"/>
          <w:highlight w:val="none"/>
          <w:u w:val="single"/>
        </w:rPr>
        <w:t xml:space="preserve">                       </w:t>
      </w:r>
    </w:p>
    <w:p>
      <w:pPr>
        <w:spacing w:line="500" w:lineRule="exact"/>
        <w:ind w:firstLine="1400" w:firstLineChars="5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标段号（如有）：</w:t>
      </w:r>
      <w:r>
        <w:rPr>
          <w:rFonts w:hint="eastAsia" w:ascii="宋体" w:hAnsi="宋体" w:eastAsia="宋体" w:cs="宋体"/>
          <w:color w:val="000000"/>
          <w:sz w:val="28"/>
          <w:szCs w:val="28"/>
          <w:highlight w:val="none"/>
          <w:u w:val="single"/>
        </w:rPr>
        <w:t xml:space="preserve">                      </w:t>
      </w:r>
    </w:p>
    <w:p>
      <w:pPr>
        <w:spacing w:line="500" w:lineRule="exact"/>
        <w:ind w:firstLine="1400" w:firstLineChars="5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供应商名称：</w:t>
      </w:r>
      <w:r>
        <w:rPr>
          <w:rFonts w:hint="eastAsia" w:ascii="宋体" w:hAnsi="宋体" w:eastAsia="宋体" w:cs="宋体"/>
          <w:color w:val="000000"/>
          <w:sz w:val="28"/>
          <w:szCs w:val="28"/>
          <w:highlight w:val="none"/>
          <w:u w:val="single"/>
        </w:rPr>
        <w:t xml:space="preserve">                         </w:t>
      </w: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snapToGrid w:val="0"/>
        <w:spacing w:line="400" w:lineRule="exact"/>
        <w:jc w:val="center"/>
        <w:rPr>
          <w:rFonts w:hint="eastAsia" w:ascii="宋体" w:hAnsi="宋体" w:eastAsia="宋体" w:cs="宋体"/>
          <w:b/>
          <w:sz w:val="32"/>
          <w:highlight w:val="none"/>
        </w:rPr>
      </w:pPr>
      <w:r>
        <w:rPr>
          <w:rFonts w:hint="eastAsia" w:ascii="宋体" w:hAnsi="宋体" w:eastAsia="宋体" w:cs="宋体"/>
          <w:b/>
          <w:sz w:val="32"/>
          <w:highlight w:val="none"/>
        </w:rPr>
        <w:br w:type="page"/>
      </w:r>
    </w:p>
    <w:p>
      <w:pPr>
        <w:snapToGrid w:val="0"/>
        <w:spacing w:line="400" w:lineRule="exact"/>
        <w:jc w:val="center"/>
        <w:rPr>
          <w:rFonts w:hint="eastAsia" w:ascii="宋体" w:hAnsi="宋体" w:eastAsia="宋体" w:cs="宋体"/>
          <w:b/>
          <w:sz w:val="32"/>
          <w:highlight w:val="none"/>
        </w:rPr>
      </w:pPr>
      <w:r>
        <w:rPr>
          <w:rFonts w:hint="eastAsia" w:ascii="宋体" w:hAnsi="宋体" w:eastAsia="宋体" w:cs="宋体"/>
          <w:b/>
          <w:sz w:val="32"/>
          <w:highlight w:val="none"/>
        </w:rPr>
        <w:t>第五章  合同主要条款</w:t>
      </w:r>
    </w:p>
    <w:p>
      <w:pPr>
        <w:snapToGrid w:val="0"/>
        <w:spacing w:line="400" w:lineRule="exact"/>
        <w:jc w:val="center"/>
        <w:rPr>
          <w:rFonts w:hint="eastAsia" w:ascii="宋体" w:hAnsi="宋体" w:eastAsia="宋体" w:cs="宋体"/>
          <w:b/>
          <w:sz w:val="32"/>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jc w:val="center"/>
        <w:rPr>
          <w:rFonts w:hint="eastAsia" w:ascii="宋体" w:hAnsi="宋体" w:eastAsia="宋体" w:cs="宋体"/>
          <w:b/>
          <w:bCs/>
          <w:sz w:val="44"/>
          <w:highlight w:val="none"/>
          <w:u w:val="single"/>
          <w:lang w:eastAsia="zh-CN"/>
        </w:rPr>
      </w:pPr>
      <w:r>
        <w:rPr>
          <w:rFonts w:hint="eastAsia" w:ascii="宋体" w:hAnsi="宋体" w:eastAsia="宋体" w:cs="宋体"/>
          <w:b/>
          <w:bCs/>
          <w:sz w:val="44"/>
          <w:highlight w:val="none"/>
          <w:u w:val="single"/>
          <w:lang w:eastAsia="zh-CN"/>
        </w:rPr>
        <w:t>十大药膳及区域民族特色药膳品牌宣传推广</w:t>
      </w:r>
    </w:p>
    <w:p>
      <w:pPr>
        <w:spacing w:line="360" w:lineRule="auto"/>
        <w:jc w:val="center"/>
        <w:rPr>
          <w:rFonts w:hint="eastAsia" w:ascii="宋体" w:hAnsi="宋体" w:eastAsia="宋体" w:cs="宋体"/>
          <w:b/>
          <w:bCs/>
          <w:sz w:val="44"/>
          <w:highlight w:val="none"/>
        </w:rPr>
      </w:pPr>
      <w:r>
        <w:rPr>
          <w:rFonts w:hint="eastAsia" w:ascii="宋体" w:hAnsi="宋体" w:eastAsia="宋体" w:cs="宋体"/>
          <w:b/>
          <w:bCs/>
          <w:sz w:val="44"/>
          <w:highlight w:val="none"/>
          <w:u w:val="single"/>
          <w:lang w:eastAsia="zh-CN"/>
        </w:rPr>
        <w:t>工作</w:t>
      </w:r>
      <w:r>
        <w:rPr>
          <w:rFonts w:hint="eastAsia" w:ascii="宋体" w:hAnsi="宋体" w:eastAsia="宋体" w:cs="宋体"/>
          <w:b/>
          <w:bCs/>
          <w:sz w:val="44"/>
          <w:highlight w:val="none"/>
        </w:rPr>
        <w:t>合同</w:t>
      </w:r>
    </w:p>
    <w:p>
      <w:pPr>
        <w:spacing w:line="360" w:lineRule="auto"/>
        <w:ind w:firstLine="420" w:firstLineChars="200"/>
        <w:rPr>
          <w:rFonts w:hint="eastAsia" w:ascii="宋体" w:hAnsi="宋体" w:eastAsia="宋体" w:cs="宋体"/>
          <w:highlight w:val="none"/>
        </w:rPr>
      </w:pPr>
    </w:p>
    <w:p>
      <w:pPr>
        <w:spacing w:line="360" w:lineRule="auto"/>
        <w:ind w:firstLine="3493" w:firstLineChars="794"/>
        <w:rPr>
          <w:rFonts w:hint="eastAsia" w:ascii="宋体" w:hAnsi="宋体" w:eastAsia="宋体" w:cs="宋体"/>
          <w:b/>
          <w:bCs/>
          <w:sz w:val="44"/>
          <w:highlight w:val="none"/>
        </w:rPr>
      </w:pPr>
    </w:p>
    <w:p>
      <w:pPr>
        <w:spacing w:line="360" w:lineRule="auto"/>
        <w:jc w:val="center"/>
        <w:rPr>
          <w:rFonts w:hint="eastAsia" w:ascii="宋体" w:hAnsi="宋体" w:eastAsia="宋体" w:cs="宋体"/>
          <w:b/>
          <w:bCs/>
          <w:sz w:val="44"/>
          <w:highlight w:val="none"/>
        </w:rPr>
      </w:pPr>
    </w:p>
    <w:p>
      <w:pPr>
        <w:ind w:firstLine="2520" w:firstLineChars="700"/>
        <w:rPr>
          <w:rFonts w:hint="eastAsia" w:ascii="宋体" w:hAnsi="宋体" w:eastAsia="宋体" w:cs="宋体"/>
          <w:b/>
          <w:sz w:val="36"/>
          <w:szCs w:val="36"/>
          <w:highlight w:val="none"/>
          <w:u w:val="single"/>
        </w:rPr>
      </w:pPr>
    </w:p>
    <w:p>
      <w:pPr>
        <w:ind w:firstLine="2520" w:firstLineChars="700"/>
        <w:rPr>
          <w:rFonts w:hint="eastAsia" w:ascii="宋体" w:hAnsi="宋体" w:eastAsia="宋体" w:cs="宋体"/>
          <w:b/>
          <w:sz w:val="36"/>
          <w:szCs w:val="36"/>
          <w:highlight w:val="none"/>
          <w:u w:val="single"/>
        </w:rPr>
      </w:pPr>
    </w:p>
    <w:p>
      <w:pPr>
        <w:spacing w:line="360" w:lineRule="auto"/>
        <w:ind w:firstLine="880" w:firstLineChars="200"/>
        <w:rPr>
          <w:rFonts w:hint="eastAsia" w:ascii="宋体" w:hAnsi="宋体" w:eastAsia="宋体" w:cs="宋体"/>
          <w:sz w:val="44"/>
          <w:highlight w:val="none"/>
        </w:rPr>
      </w:pPr>
    </w:p>
    <w:p>
      <w:pPr>
        <w:spacing w:line="360" w:lineRule="auto"/>
        <w:ind w:firstLine="880" w:firstLineChars="200"/>
        <w:rPr>
          <w:rFonts w:hint="eastAsia" w:ascii="宋体" w:hAnsi="宋体" w:eastAsia="宋体" w:cs="宋体"/>
          <w:sz w:val="44"/>
          <w:highlight w:val="none"/>
        </w:rPr>
      </w:pPr>
    </w:p>
    <w:p>
      <w:pPr>
        <w:spacing w:line="360" w:lineRule="auto"/>
        <w:ind w:firstLine="880" w:firstLineChars="200"/>
        <w:rPr>
          <w:rFonts w:hint="eastAsia" w:ascii="宋体" w:hAnsi="宋体" w:eastAsia="宋体" w:cs="宋体"/>
          <w:sz w:val="44"/>
          <w:highlight w:val="none"/>
        </w:rPr>
      </w:pPr>
    </w:p>
    <w:p>
      <w:pPr>
        <w:tabs>
          <w:tab w:val="left" w:pos="7200"/>
        </w:tabs>
        <w:spacing w:line="360" w:lineRule="auto"/>
        <w:ind w:firstLine="2152" w:firstLineChars="598"/>
        <w:rPr>
          <w:rFonts w:hint="eastAsia" w:ascii="宋体" w:hAnsi="宋体" w:eastAsia="宋体" w:cs="宋体"/>
          <w:b/>
          <w:sz w:val="36"/>
          <w:szCs w:val="36"/>
          <w:highlight w:val="none"/>
          <w:u w:val="single"/>
          <w:lang w:eastAsia="zh-CN"/>
        </w:rPr>
      </w:pPr>
      <w:r>
        <w:rPr>
          <w:rFonts w:hint="eastAsia" w:ascii="宋体" w:hAnsi="宋体" w:eastAsia="宋体" w:cs="宋体"/>
          <w:b/>
          <w:sz w:val="36"/>
          <w:szCs w:val="36"/>
          <w:highlight w:val="none"/>
        </w:rPr>
        <w:t>采购人：</w:t>
      </w:r>
      <w:r>
        <w:rPr>
          <w:rFonts w:hint="eastAsia" w:ascii="宋体" w:hAnsi="宋体" w:eastAsia="宋体" w:cs="宋体"/>
          <w:b/>
          <w:bCs/>
          <w:sz w:val="36"/>
          <w:szCs w:val="36"/>
          <w:highlight w:val="none"/>
          <w:u w:val="single"/>
          <w:lang w:eastAsia="zh-CN"/>
        </w:rPr>
        <w:t>广西壮族自治区中医药管理局</w:t>
      </w:r>
    </w:p>
    <w:p>
      <w:pPr>
        <w:tabs>
          <w:tab w:val="left" w:pos="7380"/>
        </w:tabs>
        <w:spacing w:line="360" w:lineRule="auto"/>
        <w:ind w:firstLine="2152" w:firstLineChars="598"/>
        <w:rPr>
          <w:rFonts w:hint="eastAsia" w:ascii="宋体" w:hAnsi="宋体" w:eastAsia="宋体" w:cs="宋体"/>
          <w:b/>
          <w:bCs/>
          <w:sz w:val="44"/>
          <w:highlight w:val="none"/>
        </w:rPr>
      </w:pPr>
      <w:r>
        <w:rPr>
          <w:rFonts w:hint="eastAsia" w:ascii="宋体" w:hAnsi="宋体" w:eastAsia="宋体" w:cs="宋体"/>
          <w:b/>
          <w:sz w:val="36"/>
          <w:szCs w:val="36"/>
          <w:highlight w:val="none"/>
        </w:rPr>
        <w:t>成交供应商：</w:t>
      </w:r>
      <w:r>
        <w:rPr>
          <w:rFonts w:hint="eastAsia" w:ascii="宋体" w:hAnsi="宋体" w:eastAsia="宋体" w:cs="宋体"/>
          <w:highlight w:val="none"/>
          <w:u w:val="single"/>
        </w:rPr>
        <w:t>　　　　　　　　　　　　　　　　</w:t>
      </w: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left="359" w:leftChars="171" w:firstLine="198" w:firstLineChars="71"/>
        <w:rPr>
          <w:rFonts w:hint="eastAsia" w:ascii="宋体" w:hAnsi="宋体" w:eastAsia="宋体" w:cs="宋体"/>
          <w:sz w:val="28"/>
          <w:highlight w:val="none"/>
        </w:rPr>
      </w:pP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6"/>
          <w:szCs w:val="36"/>
          <w:highlight w:val="none"/>
        </w:rPr>
        <w:br w:type="page"/>
      </w:r>
      <w:r>
        <w:rPr>
          <w:rFonts w:hint="eastAsia" w:ascii="宋体" w:hAnsi="宋体" w:eastAsia="宋体" w:cs="宋体"/>
          <w:b/>
          <w:sz w:val="32"/>
          <w:szCs w:val="32"/>
          <w:highlight w:val="none"/>
          <w:lang w:eastAsia="zh-CN"/>
        </w:rPr>
        <w:t>十大药膳及区域民族特色药膳品牌宣传推广工作</w:t>
      </w:r>
      <w:r>
        <w:rPr>
          <w:rFonts w:hint="eastAsia" w:ascii="宋体" w:hAnsi="宋体" w:eastAsia="宋体" w:cs="宋体"/>
          <w:b/>
          <w:sz w:val="32"/>
          <w:szCs w:val="32"/>
          <w:highlight w:val="none"/>
        </w:rPr>
        <w:t>合同书</w:t>
      </w:r>
    </w:p>
    <w:p>
      <w:pPr>
        <w:spacing w:line="420" w:lineRule="exact"/>
        <w:rPr>
          <w:rFonts w:hint="eastAsia" w:ascii="宋体" w:hAnsi="宋体" w:eastAsia="宋体" w:cs="宋体"/>
          <w:szCs w:val="20"/>
          <w:highlight w:val="none"/>
        </w:rPr>
      </w:pPr>
      <w:r>
        <w:rPr>
          <w:rFonts w:hint="eastAsia" w:ascii="宋体" w:hAnsi="宋体" w:eastAsia="宋体" w:cs="宋体"/>
          <w:szCs w:val="20"/>
          <w:highlight w:val="none"/>
        </w:rPr>
        <w:t>项目名称：</w:t>
      </w:r>
      <w:r>
        <w:rPr>
          <w:rFonts w:hint="eastAsia" w:ascii="宋体" w:hAnsi="宋体" w:eastAsia="宋体" w:cs="宋体"/>
          <w:szCs w:val="20"/>
          <w:highlight w:val="none"/>
          <w:u w:val="single"/>
          <w:lang w:eastAsia="zh-CN"/>
        </w:rPr>
        <w:t>十大药膳及区域民族特色药膳品牌宣传推广工作</w:t>
      </w:r>
      <w:r>
        <w:rPr>
          <w:rFonts w:hint="eastAsia" w:ascii="宋体" w:hAnsi="宋体" w:eastAsia="宋体" w:cs="宋体"/>
          <w:szCs w:val="20"/>
          <w:highlight w:val="none"/>
          <w:u w:val="single"/>
        </w:rPr>
        <w:t>　</w:t>
      </w:r>
    </w:p>
    <w:p>
      <w:pPr>
        <w:spacing w:line="420" w:lineRule="exact"/>
        <w:rPr>
          <w:rFonts w:hint="eastAsia" w:ascii="宋体" w:hAnsi="宋体" w:eastAsia="宋体" w:cs="宋体"/>
          <w:szCs w:val="20"/>
          <w:highlight w:val="none"/>
        </w:rPr>
      </w:pPr>
      <w:r>
        <w:rPr>
          <w:rFonts w:hint="eastAsia" w:ascii="宋体" w:hAnsi="宋体" w:eastAsia="宋体" w:cs="宋体"/>
          <w:szCs w:val="20"/>
          <w:highlight w:val="none"/>
        </w:rPr>
        <w:t>分标号（有分标时填写）：</w:t>
      </w:r>
      <w:r>
        <w:rPr>
          <w:rFonts w:hint="eastAsia" w:ascii="宋体" w:hAnsi="宋体" w:eastAsia="宋体" w:cs="宋体"/>
          <w:szCs w:val="20"/>
          <w:highlight w:val="none"/>
          <w:u w:val="single"/>
        </w:rPr>
        <w:t>　     　　</w:t>
      </w:r>
    </w:p>
    <w:p>
      <w:pPr>
        <w:spacing w:line="420" w:lineRule="exact"/>
        <w:rPr>
          <w:rFonts w:hint="eastAsia" w:ascii="宋体" w:hAnsi="宋体" w:eastAsia="宋体" w:cs="宋体"/>
          <w:szCs w:val="20"/>
          <w:highlight w:val="none"/>
        </w:rPr>
      </w:pPr>
    </w:p>
    <w:p>
      <w:pPr>
        <w:spacing w:line="420" w:lineRule="exact"/>
        <w:rPr>
          <w:rFonts w:hint="eastAsia" w:ascii="宋体" w:hAnsi="宋体" w:eastAsia="宋体" w:cs="宋体"/>
          <w:szCs w:val="20"/>
          <w:highlight w:val="none"/>
          <w:u w:val="single"/>
          <w:lang w:eastAsia="zh-CN"/>
        </w:rPr>
      </w:pPr>
      <w:r>
        <w:rPr>
          <w:rFonts w:hint="eastAsia" w:ascii="宋体" w:hAnsi="宋体" w:eastAsia="宋体" w:cs="宋体"/>
          <w:szCs w:val="20"/>
          <w:highlight w:val="none"/>
        </w:rPr>
        <w:t>甲方（采购人）：</w:t>
      </w:r>
      <w:r>
        <w:rPr>
          <w:rFonts w:hint="eastAsia" w:ascii="宋体" w:hAnsi="宋体" w:eastAsia="宋体" w:cs="宋体"/>
          <w:szCs w:val="20"/>
          <w:highlight w:val="none"/>
          <w:u w:val="single"/>
          <w:lang w:eastAsia="zh-CN"/>
        </w:rPr>
        <w:t>广西壮族自治区中医药管理局</w:t>
      </w:r>
    </w:p>
    <w:p>
      <w:pPr>
        <w:spacing w:line="420" w:lineRule="exact"/>
        <w:rPr>
          <w:rFonts w:hint="eastAsia" w:ascii="宋体" w:hAnsi="宋体" w:eastAsia="宋体" w:cs="宋体"/>
          <w:szCs w:val="20"/>
          <w:highlight w:val="none"/>
        </w:rPr>
      </w:pPr>
      <w:r>
        <w:rPr>
          <w:rFonts w:hint="eastAsia" w:ascii="宋体" w:hAnsi="宋体" w:eastAsia="宋体" w:cs="宋体"/>
          <w:szCs w:val="20"/>
          <w:highlight w:val="none"/>
        </w:rPr>
        <w:t>乙方（成交供应商）：</w:t>
      </w:r>
      <w:r>
        <w:rPr>
          <w:rFonts w:hint="eastAsia" w:ascii="宋体" w:hAnsi="宋体" w:eastAsia="宋体" w:cs="宋体"/>
          <w:szCs w:val="20"/>
          <w:highlight w:val="none"/>
          <w:u w:val="single"/>
        </w:rPr>
        <w:t>　　　　　　　　　　　　　　　　　　　　　　　</w:t>
      </w:r>
    </w:p>
    <w:p>
      <w:pPr>
        <w:pStyle w:val="25"/>
        <w:spacing w:line="420" w:lineRule="exact"/>
        <w:rPr>
          <w:rFonts w:hint="eastAsia" w:ascii="宋体" w:hAnsi="宋体" w:eastAsia="宋体" w:cs="宋体"/>
          <w:b/>
          <w:highlight w:val="none"/>
        </w:rPr>
      </w:pPr>
    </w:p>
    <w:p>
      <w:pPr>
        <w:pStyle w:val="25"/>
        <w:spacing w:line="420" w:lineRule="exact"/>
        <w:rPr>
          <w:rFonts w:hint="eastAsia" w:ascii="宋体" w:hAnsi="宋体" w:eastAsia="宋体" w:cs="宋体"/>
          <w:b/>
          <w:highlight w:val="none"/>
        </w:rPr>
      </w:pPr>
      <w:r>
        <w:rPr>
          <w:rFonts w:hint="eastAsia" w:ascii="宋体" w:hAnsi="宋体" w:eastAsia="宋体" w:cs="宋体"/>
          <w:highlight w:val="none"/>
        </w:rPr>
        <w:t xml:space="preserve">    根据</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日采购项目的采购结果，甲方接受乙方对本项目的</w:t>
      </w:r>
      <w:r>
        <w:rPr>
          <w:rFonts w:hint="eastAsia" w:ascii="宋体" w:hAnsi="宋体" w:eastAsia="宋体" w:cs="宋体"/>
          <w:highlight w:val="none"/>
          <w:lang w:eastAsia="zh-CN"/>
        </w:rPr>
        <w:t>报价</w:t>
      </w:r>
      <w:r>
        <w:rPr>
          <w:rFonts w:hint="eastAsia" w:ascii="宋体" w:hAnsi="宋体" w:eastAsia="宋体" w:cs="宋体"/>
          <w:highlight w:val="none"/>
        </w:rPr>
        <w:t>，甲、乙双方同意签署本合同（以下简称合同）。</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第一条 合同标的</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1、服务需求：十大药膳及区域民族特色药膳品牌宣传推广工作</w:t>
      </w:r>
      <w:r>
        <w:rPr>
          <w:rFonts w:hint="eastAsia" w:ascii="宋体" w:hAnsi="宋体" w:eastAsia="宋体" w:cs="宋体"/>
          <w:szCs w:val="21"/>
          <w:highlight w:val="none"/>
          <w:lang w:val="en-US" w:eastAsia="zh-CN"/>
        </w:rPr>
        <w:t>1项</w:t>
      </w:r>
      <w:r>
        <w:rPr>
          <w:rFonts w:hint="eastAsia" w:ascii="宋体" w:hAnsi="宋体" w:eastAsia="宋体" w:cs="宋体"/>
          <w:szCs w:val="21"/>
          <w:highlight w:val="none"/>
        </w:rPr>
        <w:t>。</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b w:val="0"/>
          <w:bCs/>
          <w:color w:val="auto"/>
          <w:sz w:val="22"/>
          <w:szCs w:val="22"/>
          <w:highlight w:val="none"/>
        </w:rPr>
        <w:t>本合同</w:t>
      </w:r>
      <w:r>
        <w:rPr>
          <w:rFonts w:hint="eastAsia" w:ascii="宋体" w:hAnsi="宋体" w:eastAsia="宋体" w:cs="宋体"/>
          <w:b w:val="0"/>
          <w:bCs/>
          <w:color w:val="auto"/>
          <w:sz w:val="22"/>
          <w:szCs w:val="22"/>
          <w:highlight w:val="none"/>
          <w:lang w:val="en-US" w:eastAsia="zh-CN"/>
        </w:rPr>
        <w:t>暂定价格</w:t>
      </w:r>
      <w:r>
        <w:rPr>
          <w:rFonts w:hint="eastAsia" w:ascii="宋体" w:hAnsi="宋体" w:eastAsia="宋体" w:cs="宋体"/>
          <w:b w:val="0"/>
          <w:bCs/>
          <w:color w:val="auto"/>
          <w:sz w:val="22"/>
          <w:szCs w:val="22"/>
          <w:highlight w:val="none"/>
        </w:rPr>
        <w:t>为：人民币</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元（大写：</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元人民币，含税）</w:t>
      </w:r>
      <w:r>
        <w:rPr>
          <w:rFonts w:hint="eastAsia" w:ascii="宋体" w:hAnsi="宋体" w:eastAsia="宋体" w:cs="宋体"/>
          <w:b w:val="0"/>
          <w:bCs/>
          <w:color w:val="auto"/>
          <w:sz w:val="22"/>
          <w:szCs w:val="22"/>
          <w:highlight w:val="none"/>
          <w:lang w:eastAsia="zh-CN"/>
        </w:rPr>
        <w:t>。</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3、乙方所提供的服务质量必须与询价文件要求、报价文件的承诺相一致。</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第二条 服务期限</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1、服务期限为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2、服务地点：采购人指定地点。</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3、提交服务成果时间：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3、若因甲方原因需调整服务期限，按甲方需要执行，但服务期限总约定不变。</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第三条 付款方式</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付款方式：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乙方银行账户名称：</w:t>
      </w:r>
      <w:r>
        <w:rPr>
          <w:rFonts w:hint="eastAsia" w:ascii="宋体" w:hAnsi="宋体" w:eastAsia="宋体" w:cs="宋体"/>
          <w:szCs w:val="21"/>
          <w:highlight w:val="none"/>
          <w:u w:val="single"/>
        </w:rPr>
        <w:t xml:space="preserve">                    </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0"/>
          <w:highlight w:val="none"/>
        </w:rPr>
        <w:t>开户名称</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0"/>
          <w:highlight w:val="none"/>
        </w:rPr>
        <w:t>银行账号</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0"/>
          <w:highlight w:val="none"/>
        </w:rPr>
        <w:t>开户银行</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甲方将款项汇至前述账户的，视为乙方已收到该款项。</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第四条 履约保证金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本项目不</w:t>
      </w:r>
      <w:r>
        <w:rPr>
          <w:rFonts w:hint="eastAsia" w:ascii="宋体" w:hAnsi="宋体" w:eastAsia="宋体" w:cs="宋体"/>
          <w:szCs w:val="21"/>
          <w:highlight w:val="none"/>
          <w:lang w:eastAsia="zh-CN"/>
        </w:rPr>
        <w:t>收取履约保证金</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b/>
          <w:bCs/>
          <w:szCs w:val="21"/>
          <w:highlight w:val="none"/>
        </w:rPr>
        <w:t>第五条 质量标准和要求</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工作质量符合的标准和要求：</w:t>
      </w:r>
      <w:r>
        <w:rPr>
          <w:rFonts w:hint="eastAsia" w:ascii="宋体" w:hAnsi="宋体" w:eastAsia="宋体" w:cs="宋体"/>
          <w:szCs w:val="21"/>
          <w:highlight w:val="none"/>
          <w:u w:val="single"/>
        </w:rPr>
        <w:t>符合现行国家规定标准，符合采购人</w:t>
      </w:r>
      <w:r>
        <w:rPr>
          <w:rFonts w:hint="eastAsia" w:ascii="宋体" w:hAnsi="宋体" w:eastAsia="宋体" w:cs="宋体"/>
          <w:szCs w:val="21"/>
          <w:highlight w:val="none"/>
          <w:u w:val="single"/>
          <w:lang w:eastAsia="zh-CN"/>
        </w:rPr>
        <w:t>采购</w:t>
      </w:r>
      <w:r>
        <w:rPr>
          <w:rFonts w:hint="eastAsia" w:ascii="宋体" w:hAnsi="宋体" w:eastAsia="宋体" w:cs="宋体"/>
          <w:szCs w:val="21"/>
          <w:highlight w:val="none"/>
          <w:u w:val="single"/>
        </w:rPr>
        <w:t>需求</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第六条 承诺</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人承诺按照法律和技术标准规定及合同约定提供服务</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第七条 不可抗力事件处理</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1、在合同有效期限内，任何一方因不可抗力事件导致不能履行合同，则合同履行期可延长，其延长期与不可抗力影响期相同。由于不可抗力事件导致合同根本目的不能实现时，一方可解除合同。</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2、不可抗力事件发生后，应立即通知对方，并寄送有关权威机构出具的证明。</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3、不可抗力事件延续 20天以上，双方应通过友好协商，确定是否继续履行合同。</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第八条 争议解决方式</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0"/>
          <w:highlight w:val="none"/>
        </w:rPr>
        <w:t>双方在执行合同中所发生争议的，应通过协商解决。如协商不成，可向合同签订地法院起诉，合同签订地为</w:t>
      </w:r>
      <w:r>
        <w:rPr>
          <w:rFonts w:hint="eastAsia" w:ascii="宋体" w:hAnsi="宋体" w:eastAsia="宋体" w:cs="宋体"/>
          <w:szCs w:val="20"/>
          <w:highlight w:val="none"/>
          <w:u w:val="single"/>
        </w:rPr>
        <w:t>广西南宁市青秀区</w:t>
      </w:r>
      <w:r>
        <w:rPr>
          <w:rFonts w:hint="eastAsia" w:ascii="宋体" w:hAnsi="宋体" w:eastAsia="宋体" w:cs="宋体"/>
          <w:szCs w:val="21"/>
          <w:highlight w:val="none"/>
        </w:rPr>
        <w:t>。</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第九条 其他</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1、本合同虽未约定，但乙方在投标文件中已明确承诺的服务或义务，乙方应当履行，否则甲方有权</w:t>
      </w:r>
    </w:p>
    <w:p>
      <w:pPr>
        <w:keepNext w:val="0"/>
        <w:keepLines w:val="0"/>
        <w:pageBreakBefore w:val="0"/>
        <w:widowControl w:val="0"/>
        <w:tabs>
          <w:tab w:val="left" w:pos="0"/>
        </w:tabs>
        <w:kinsoku/>
        <w:wordWrap/>
        <w:overflowPunct/>
        <w:topLinePunct w:val="0"/>
        <w:bidi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追究乙方的违约责任。</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2、合同履行中，如需修改或补充合同内容，由双方协商另签署书面修改或补充协议并作为本合同不</w:t>
      </w:r>
    </w:p>
    <w:p>
      <w:pPr>
        <w:keepNext w:val="0"/>
        <w:keepLines w:val="0"/>
        <w:pageBreakBefore w:val="0"/>
        <w:widowControl w:val="0"/>
        <w:tabs>
          <w:tab w:val="left" w:pos="0"/>
        </w:tabs>
        <w:kinsoku/>
        <w:wordWrap/>
        <w:overflowPunct/>
        <w:topLinePunct w:val="0"/>
        <w:bidi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可分割的一部分。</w:t>
      </w:r>
    </w:p>
    <w:p>
      <w:pPr>
        <w:keepNext w:val="0"/>
        <w:keepLines w:val="0"/>
        <w:pageBreakBefore w:val="0"/>
        <w:widowControl w:val="0"/>
        <w:tabs>
          <w:tab w:val="left" w:pos="0"/>
        </w:tabs>
        <w:kinsoku/>
        <w:wordWrap/>
        <w:overflowPunct/>
        <w:topLinePunct w:val="0"/>
        <w:bidi w:val="0"/>
        <w:snapToGrid/>
        <w:spacing w:line="360" w:lineRule="exact"/>
        <w:ind w:firstLine="420"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第十条 合同生效及其它</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1、本合同</w:t>
      </w:r>
      <w:r>
        <w:rPr>
          <w:rFonts w:hint="eastAsia" w:ascii="宋体" w:hAnsi="宋体" w:eastAsia="宋体" w:cs="宋体"/>
          <w:szCs w:val="21"/>
          <w:highlight w:val="none"/>
          <w:shd w:val="clear" w:color="auto" w:fill="FFFFFF"/>
        </w:rPr>
        <w:t>经甲、乙双方签字盖章后生效</w:t>
      </w:r>
      <w:r>
        <w:rPr>
          <w:rFonts w:hint="eastAsia" w:ascii="宋体" w:hAnsi="宋体" w:eastAsia="宋体" w:cs="宋体"/>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2、本合同未尽事宜，遵照《中华人民共和国民法典》有关条文执行。</w:t>
      </w:r>
    </w:p>
    <w:p>
      <w:pPr>
        <w:pStyle w:val="2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highlight w:val="none"/>
        </w:rPr>
      </w:pPr>
      <w:r>
        <w:rPr>
          <w:rFonts w:hint="eastAsia" w:ascii="宋体" w:hAnsi="宋体" w:eastAsia="宋体" w:cs="宋体"/>
          <w:szCs w:val="21"/>
          <w:highlight w:val="none"/>
        </w:rPr>
        <w:t>3、本合同一式四份，具有同等法律效力，甲乙双方各执</w:t>
      </w:r>
      <w:r>
        <w:rPr>
          <w:rFonts w:hint="eastAsia" w:hAnsi="宋体" w:eastAsia="宋体" w:cs="宋体"/>
          <w:szCs w:val="21"/>
          <w:highlight w:val="none"/>
          <w:lang w:eastAsia="zh-CN"/>
        </w:rPr>
        <w:t>一</w:t>
      </w:r>
      <w:r>
        <w:rPr>
          <w:rFonts w:hint="eastAsia" w:ascii="宋体" w:hAnsi="宋体" w:eastAsia="宋体" w:cs="宋体"/>
          <w:szCs w:val="21"/>
          <w:highlight w:val="none"/>
        </w:rPr>
        <w:t>份</w:t>
      </w:r>
      <w:r>
        <w:rPr>
          <w:rFonts w:hint="eastAsia" w:ascii="宋体" w:hAnsi="宋体" w:eastAsia="宋体" w:cs="宋体"/>
          <w:highlight w:val="none"/>
        </w:rPr>
        <w:t>。</w:t>
      </w:r>
    </w:p>
    <w:tbl>
      <w:tblPr>
        <w:tblStyle w:val="4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甲方（章）           </w:t>
            </w:r>
          </w:p>
          <w:p>
            <w:pPr>
              <w:snapToGrid w:val="0"/>
              <w:spacing w:line="36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广西壮族自治区中医药管理局</w:t>
            </w:r>
          </w:p>
          <w:p>
            <w:pPr>
              <w:snapToGrid w:val="0"/>
              <w:spacing w:line="360" w:lineRule="exact"/>
              <w:ind w:firstLine="945" w:firstLineChars="45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乙方（章）              </w:t>
            </w:r>
          </w:p>
          <w:p>
            <w:pPr>
              <w:snapToGrid w:val="0"/>
              <w:spacing w:line="360" w:lineRule="exact"/>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单位地址：</w:t>
            </w:r>
            <w:r>
              <w:rPr>
                <w:rFonts w:hint="eastAsia" w:ascii="宋体" w:hAnsi="宋体" w:eastAsia="宋体" w:cs="宋体"/>
                <w:szCs w:val="21"/>
                <w:highlight w:val="none"/>
                <w:lang w:eastAsia="zh-CN"/>
              </w:rPr>
              <w:t>广西南宁市青秀区桃源路35号</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委托代理人：</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4680" w:type="dxa"/>
            <w:noWrap w:val="0"/>
            <w:vAlign w:val="center"/>
          </w:tcPr>
          <w:p>
            <w:pPr>
              <w:snapToGrid w:val="0"/>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邮政编码：530021</w:t>
            </w:r>
          </w:p>
        </w:tc>
        <w:tc>
          <w:tcPr>
            <w:tcW w:w="4680" w:type="dxa"/>
            <w:noWrap w:val="0"/>
            <w:vAlign w:val="center"/>
          </w:tcPr>
          <w:p>
            <w:pPr>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邮政编码：</w:t>
            </w:r>
          </w:p>
        </w:tc>
      </w:tr>
    </w:tbl>
    <w:p>
      <w:pPr>
        <w:pStyle w:val="25"/>
        <w:spacing w:line="420" w:lineRule="exact"/>
        <w:ind w:firstLine="360"/>
        <w:rPr>
          <w:rFonts w:hint="eastAsia" w:ascii="宋体" w:hAnsi="宋体" w:eastAsia="宋体" w:cs="宋体"/>
          <w:highlight w:val="none"/>
          <w:lang w:eastAsia="zh-CN"/>
        </w:rPr>
      </w:pPr>
    </w:p>
    <w:p>
      <w:pPr>
        <w:spacing w:line="500" w:lineRule="exact"/>
        <w:jc w:val="center"/>
        <w:rPr>
          <w:rFonts w:hint="eastAsia" w:ascii="宋体" w:hAnsi="宋体" w:eastAsia="宋体" w:cs="宋体"/>
          <w:b/>
          <w:sz w:val="32"/>
          <w:highlight w:val="none"/>
        </w:rPr>
      </w:pPr>
      <w:r>
        <w:rPr>
          <w:rFonts w:hint="eastAsia" w:ascii="宋体" w:hAnsi="宋体" w:eastAsia="宋体" w:cs="宋体"/>
          <w:b/>
          <w:sz w:val="32"/>
          <w:highlight w:val="none"/>
        </w:rPr>
        <w:br w:type="page"/>
      </w:r>
      <w:r>
        <w:rPr>
          <w:rFonts w:hint="eastAsia" w:ascii="宋体" w:hAnsi="宋体" w:eastAsia="宋体" w:cs="宋体"/>
          <w:b/>
          <w:sz w:val="32"/>
          <w:highlight w:val="none"/>
        </w:rPr>
        <w:t>第六章  评审方法</w:t>
      </w:r>
    </w:p>
    <w:p>
      <w:pPr>
        <w:pStyle w:val="25"/>
        <w:spacing w:line="360" w:lineRule="exact"/>
        <w:ind w:firstLine="453" w:firstLineChars="216"/>
        <w:rPr>
          <w:rFonts w:hint="eastAsia" w:ascii="宋体" w:hAnsi="宋体" w:eastAsia="宋体" w:cs="宋体"/>
          <w:b/>
          <w:szCs w:val="21"/>
          <w:highlight w:val="none"/>
        </w:rPr>
      </w:pPr>
      <w:bookmarkStart w:id="20" w:name="_Toc322094443"/>
      <w:r>
        <w:rPr>
          <w:rFonts w:hint="eastAsia" w:ascii="宋体" w:hAnsi="宋体" w:eastAsia="宋体" w:cs="宋体"/>
          <w:b/>
          <w:szCs w:val="21"/>
          <w:highlight w:val="none"/>
        </w:rPr>
        <w:t>一、评</w:t>
      </w:r>
      <w:r>
        <w:rPr>
          <w:rFonts w:hint="eastAsia" w:ascii="宋体" w:hAnsi="宋体" w:eastAsia="宋体" w:cs="宋体"/>
          <w:b/>
          <w:szCs w:val="21"/>
          <w:highlight w:val="none"/>
          <w:lang w:val="en-US" w:eastAsia="zh-CN"/>
        </w:rPr>
        <w:t>审</w:t>
      </w:r>
      <w:r>
        <w:rPr>
          <w:rFonts w:hint="eastAsia" w:ascii="宋体" w:hAnsi="宋体" w:eastAsia="宋体" w:cs="宋体"/>
          <w:b/>
          <w:szCs w:val="21"/>
          <w:highlight w:val="none"/>
        </w:rPr>
        <w:t>原则</w:t>
      </w:r>
    </w:p>
    <w:p>
      <w:pPr>
        <w:spacing w:line="360" w:lineRule="exact"/>
        <w:ind w:firstLine="420" w:firstLineChars="200"/>
        <w:rPr>
          <w:rFonts w:hint="eastAsia" w:ascii="宋体" w:hAnsi="宋体" w:eastAsia="宋体" w:cs="宋体"/>
          <w:szCs w:val="21"/>
          <w:highlight w:val="none"/>
        </w:rPr>
      </w:pPr>
      <w:bookmarkStart w:id="21" w:name="_Toc322094435"/>
      <w:bookmarkStart w:id="22" w:name="_Toc322094437"/>
      <w:r>
        <w:rPr>
          <w:rFonts w:hint="eastAsia" w:ascii="宋体" w:hAnsi="宋体" w:eastAsia="宋体" w:cs="宋体"/>
          <w:szCs w:val="21"/>
          <w:highlight w:val="none"/>
        </w:rPr>
        <w:t>（一）磋商小组成：磋商小组由采购人代表和评审专家共3人以上单数组成，其中评审专家人数不得少于磋商小组成员总数的三分之二。</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（二）评审依据：磋商小组将以磋商文件、响应文件为评</w:t>
      </w:r>
      <w:r>
        <w:rPr>
          <w:rFonts w:hint="eastAsia" w:ascii="宋体" w:hAnsi="宋体" w:eastAsia="宋体" w:cs="宋体"/>
          <w:szCs w:val="21"/>
          <w:highlight w:val="none"/>
          <w:lang w:val="en-US" w:eastAsia="zh-CN"/>
        </w:rPr>
        <w:t>审</w:t>
      </w:r>
      <w:r>
        <w:rPr>
          <w:rFonts w:hint="eastAsia" w:ascii="宋体" w:hAnsi="宋体" w:eastAsia="宋体" w:cs="宋体"/>
          <w:szCs w:val="21"/>
          <w:highlight w:val="none"/>
        </w:rPr>
        <w:t>依据，对供应商的磋商报价、技术、业绩信誉及诚信等方面内容按百分制打分。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（三）评</w:t>
      </w:r>
      <w:r>
        <w:rPr>
          <w:rFonts w:hint="eastAsia" w:ascii="宋体" w:hAnsi="宋体" w:eastAsia="宋体" w:cs="宋体"/>
          <w:szCs w:val="21"/>
          <w:highlight w:val="none"/>
          <w:lang w:val="en-US" w:eastAsia="zh-CN"/>
        </w:rPr>
        <w:t>审</w:t>
      </w:r>
      <w:r>
        <w:rPr>
          <w:rFonts w:hint="eastAsia" w:ascii="宋体" w:hAnsi="宋体" w:eastAsia="宋体" w:cs="宋体"/>
          <w:szCs w:val="21"/>
          <w:highlight w:val="none"/>
        </w:rPr>
        <w:t>方式：以封闭方式进行。</w:t>
      </w:r>
    </w:p>
    <w:p>
      <w:pPr>
        <w:pStyle w:val="25"/>
        <w:spacing w:line="360" w:lineRule="exact"/>
        <w:ind w:firstLine="411" w:firstLineChars="196"/>
        <w:outlineLvl w:val="0"/>
        <w:rPr>
          <w:rFonts w:hint="eastAsia" w:ascii="宋体" w:hAnsi="宋体" w:eastAsia="宋体" w:cs="宋体"/>
          <w:b/>
          <w:szCs w:val="21"/>
          <w:highlight w:val="none"/>
        </w:rPr>
      </w:pPr>
      <w:bookmarkStart w:id="23" w:name="_Toc322094434"/>
      <w:r>
        <w:rPr>
          <w:rFonts w:hint="eastAsia" w:ascii="宋体" w:hAnsi="宋体" w:eastAsia="宋体" w:cs="宋体"/>
          <w:b/>
          <w:szCs w:val="21"/>
          <w:highlight w:val="none"/>
        </w:rPr>
        <w:t>二、评定方法</w:t>
      </w:r>
      <w:bookmarkEnd w:id="23"/>
    </w:p>
    <w:p>
      <w:pPr>
        <w:widowControl/>
        <w:spacing w:line="360" w:lineRule="exact"/>
        <w:ind w:firstLine="420" w:firstLineChars="200"/>
        <w:jc w:val="left"/>
        <w:outlineLvl w:val="0"/>
        <w:rPr>
          <w:rFonts w:hint="eastAsia" w:ascii="宋体" w:hAnsi="宋体" w:eastAsia="宋体" w:cs="宋体"/>
          <w:bCs/>
          <w:szCs w:val="21"/>
          <w:highlight w:val="none"/>
        </w:rPr>
      </w:pPr>
      <w:r>
        <w:rPr>
          <w:rFonts w:hint="eastAsia" w:ascii="宋体" w:hAnsi="宋体" w:eastAsia="宋体" w:cs="宋体"/>
          <w:bCs/>
          <w:szCs w:val="21"/>
          <w:highlight w:val="none"/>
        </w:rPr>
        <w:t>（一）对进入详评的，采用百分制综合评分法。</w:t>
      </w:r>
    </w:p>
    <w:p>
      <w:pPr>
        <w:pStyle w:val="25"/>
        <w:spacing w:line="360" w:lineRule="exact"/>
        <w:ind w:firstLine="411" w:firstLineChars="196"/>
        <w:outlineLvl w:val="0"/>
        <w:rPr>
          <w:rFonts w:hint="eastAsia" w:ascii="宋体" w:hAnsi="宋体" w:eastAsia="宋体" w:cs="宋体"/>
          <w:bCs/>
          <w:szCs w:val="21"/>
          <w:highlight w:val="none"/>
        </w:rPr>
      </w:pPr>
      <w:bookmarkStart w:id="24" w:name="_Toc322094436"/>
      <w:r>
        <w:rPr>
          <w:rFonts w:hint="eastAsia" w:ascii="宋体" w:hAnsi="宋体" w:eastAsia="宋体" w:cs="宋体"/>
          <w:bCs/>
          <w:szCs w:val="21"/>
          <w:highlight w:val="none"/>
        </w:rPr>
        <w:t>（二）计分办法（按四舍五入取至百分位）。</w:t>
      </w:r>
      <w:bookmarkEnd w:id="24"/>
    </w:p>
    <w:bookmarkEnd w:id="21"/>
    <w:p>
      <w:pPr>
        <w:pStyle w:val="25"/>
        <w:spacing w:line="360" w:lineRule="exact"/>
        <w:ind w:firstLine="420" w:firstLineChars="200"/>
        <w:outlineLvl w:val="0"/>
        <w:rPr>
          <w:rFonts w:hint="eastAsia" w:ascii="宋体" w:hAnsi="宋体" w:eastAsia="宋体" w:cs="宋体"/>
          <w:b/>
          <w:szCs w:val="21"/>
          <w:highlight w:val="none"/>
        </w:rPr>
      </w:pPr>
      <w:r>
        <w:rPr>
          <w:rFonts w:hint="eastAsia" w:ascii="宋体" w:hAnsi="宋体" w:eastAsia="宋体" w:cs="宋体"/>
          <w:b/>
          <w:szCs w:val="21"/>
          <w:highlight w:val="none"/>
        </w:rPr>
        <w:t>1、价格分………………………………………………………………………………………………</w:t>
      </w:r>
      <w:r>
        <w:rPr>
          <w:rFonts w:hint="eastAsia" w:ascii="宋体" w:hAnsi="宋体" w:eastAsia="宋体" w:cs="宋体"/>
          <w:b/>
          <w:szCs w:val="21"/>
          <w:highlight w:val="none"/>
          <w:lang w:val="en-US" w:eastAsia="zh-CN"/>
        </w:rPr>
        <w:t>10</w:t>
      </w:r>
      <w:r>
        <w:rPr>
          <w:rFonts w:hint="eastAsia" w:ascii="宋体" w:hAnsi="宋体" w:eastAsia="宋体" w:cs="宋体"/>
          <w:b/>
          <w:szCs w:val="21"/>
          <w:highlight w:val="none"/>
        </w:rPr>
        <w:t>分</w:t>
      </w:r>
      <w:bookmarkEnd w:id="22"/>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（1）价格分统一采用低价优先法计算，即满足磋商文件要求最低的有效供应商的</w:t>
      </w:r>
      <w:r>
        <w:rPr>
          <w:rFonts w:hint="eastAsia" w:ascii="宋体" w:hAnsi="宋体" w:eastAsia="宋体" w:cs="宋体"/>
          <w:bCs/>
          <w:highlight w:val="none"/>
          <w:lang w:eastAsia="zh-CN"/>
        </w:rPr>
        <w:t>磋商报</w:t>
      </w:r>
      <w:r>
        <w:rPr>
          <w:rFonts w:hint="eastAsia" w:ascii="宋体" w:hAnsi="宋体" w:eastAsia="宋体" w:cs="宋体"/>
          <w:bCs/>
          <w:highlight w:val="none"/>
        </w:rPr>
        <w:t>价</w:t>
      </w:r>
      <w:r>
        <w:rPr>
          <w:rFonts w:hint="eastAsia" w:ascii="宋体" w:hAnsi="宋体" w:eastAsia="宋体" w:cs="宋体"/>
          <w:szCs w:val="21"/>
          <w:highlight w:val="none"/>
        </w:rPr>
        <w:t>为磋商基准价，其价格分为满分。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（2）其他供应商的价格分统一按照下列公式计算：</w:t>
      </w:r>
    </w:p>
    <w:p>
      <w:pPr>
        <w:pStyle w:val="25"/>
        <w:keepNext w:val="0"/>
        <w:keepLines w:val="0"/>
        <w:pageBreakBefore w:val="0"/>
        <w:kinsoku/>
        <w:wordWrap/>
        <w:overflowPunct/>
        <w:topLinePunct w:val="0"/>
        <w:autoSpaceDE/>
        <w:autoSpaceDN/>
        <w:bidi w:val="0"/>
        <w:adjustRightInd/>
        <w:snapToGrid/>
        <w:spacing w:line="360" w:lineRule="exact"/>
        <w:ind w:firstLine="411" w:firstLineChars="196"/>
        <w:textAlignment w:val="auto"/>
        <w:outlineLvl w:val="0"/>
        <w:rPr>
          <w:rFonts w:hint="eastAsia" w:ascii="宋体" w:hAnsi="宋体" w:eastAsia="宋体" w:cs="宋体"/>
          <w:szCs w:val="21"/>
          <w:highlight w:val="none"/>
        </w:rPr>
      </w:pPr>
      <w:r>
        <w:rPr>
          <w:rFonts w:hint="eastAsia" w:ascii="宋体" w:hAnsi="宋体" w:eastAsia="宋体" w:cs="宋体"/>
          <w:highlight w:val="none"/>
        </w:rPr>
        <w:t xml:space="preserve">某有效供应商价格分 </w:t>
      </w:r>
      <w:r>
        <w:rPr>
          <w:rFonts w:hint="eastAsia" w:ascii="宋体" w:hAnsi="宋体" w:eastAsia="宋体" w:cs="宋体"/>
          <w:szCs w:val="21"/>
          <w:highlight w:val="none"/>
        </w:rPr>
        <w:t>=（磋商基准价/</w:t>
      </w:r>
      <w:r>
        <w:rPr>
          <w:rFonts w:hint="eastAsia" w:ascii="宋体" w:hAnsi="宋体" w:eastAsia="宋体" w:cs="宋体"/>
          <w:highlight w:val="none"/>
        </w:rPr>
        <w:t>某有效供应商</w:t>
      </w:r>
      <w:r>
        <w:rPr>
          <w:rFonts w:hint="eastAsia" w:ascii="宋体" w:hAnsi="宋体" w:eastAsia="宋体" w:cs="宋体"/>
          <w:bCs/>
          <w:highlight w:val="none"/>
          <w:lang w:eastAsia="zh-CN"/>
        </w:rPr>
        <w:t>最后报</w:t>
      </w:r>
      <w:r>
        <w:rPr>
          <w:rFonts w:hint="eastAsia" w:ascii="宋体" w:hAnsi="宋体" w:eastAsia="宋体" w:cs="宋体"/>
          <w:bCs/>
          <w:highlight w:val="none"/>
        </w:rPr>
        <w:t>价</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0分</w:t>
      </w:r>
    </w:p>
    <w:p>
      <w:pPr>
        <w:pStyle w:val="25"/>
        <w:keepNext w:val="0"/>
        <w:keepLines w:val="0"/>
        <w:pageBreakBefore w:val="0"/>
        <w:kinsoku/>
        <w:wordWrap/>
        <w:overflowPunct/>
        <w:topLinePunct w:val="0"/>
        <w:autoSpaceDE/>
        <w:autoSpaceDN/>
        <w:bidi w:val="0"/>
        <w:adjustRightInd/>
        <w:snapToGrid/>
        <w:spacing w:line="360" w:lineRule="exact"/>
        <w:ind w:firstLine="411" w:firstLineChars="196"/>
        <w:textAlignment w:val="auto"/>
        <w:outlineLvl w:val="0"/>
        <w:rPr>
          <w:rFonts w:hint="eastAsia" w:ascii="宋体" w:hAnsi="宋体" w:eastAsia="宋体" w:cs="宋体"/>
          <w:b/>
          <w:highlight w:val="none"/>
          <w:lang w:val="en-US" w:eastAsia="zh-CN"/>
        </w:rPr>
      </w:pPr>
      <w:r>
        <w:rPr>
          <w:rFonts w:hint="eastAsia" w:ascii="宋体" w:hAnsi="宋体" w:eastAsia="宋体" w:cs="宋体"/>
          <w:b/>
          <w:color w:val="000000"/>
          <w:highlight w:val="none"/>
          <w:lang w:val="en-US" w:eastAsia="zh-CN"/>
        </w:rPr>
        <w:t>2、</w:t>
      </w:r>
      <w:r>
        <w:rPr>
          <w:rFonts w:hint="eastAsia" w:ascii="宋体" w:hAnsi="宋体" w:eastAsia="宋体" w:cs="宋体"/>
          <w:b/>
          <w:highlight w:val="none"/>
          <w:lang w:val="en-US" w:eastAsia="zh-CN"/>
        </w:rPr>
        <w:t>技术分</w:t>
      </w:r>
      <w:r>
        <w:rPr>
          <w:rFonts w:hint="eastAsia" w:ascii="宋体" w:hAnsi="宋体" w:eastAsia="宋体" w:cs="宋体"/>
          <w:b/>
          <w:color w:val="000000"/>
          <w:highlight w:val="none"/>
        </w:rPr>
        <w:t>…………………………………………………………………………………………</w:t>
      </w:r>
      <w:r>
        <w:rPr>
          <w:rFonts w:hint="eastAsia" w:ascii="宋体" w:hAnsi="宋体" w:eastAsia="宋体" w:cs="宋体"/>
          <w:b/>
          <w:highlight w:val="none"/>
          <w:lang w:val="en-US" w:eastAsia="zh-CN"/>
        </w:rPr>
        <w:t>60分</w:t>
      </w:r>
    </w:p>
    <w:p>
      <w:pPr>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（1）进度和质量保证措施（满分</w:t>
      </w:r>
      <w:r>
        <w:rPr>
          <w:rFonts w:hint="eastAsia" w:ascii="宋体" w:hAnsi="宋体" w:eastAsia="宋体" w:cs="宋体"/>
          <w:b/>
          <w:bCs/>
          <w:szCs w:val="21"/>
          <w:highlight w:val="none"/>
          <w:lang w:val="en-US" w:eastAsia="zh-CN"/>
        </w:rPr>
        <w:t>30</w:t>
      </w:r>
      <w:r>
        <w:rPr>
          <w:rFonts w:hint="eastAsia" w:ascii="宋体" w:hAnsi="宋体" w:eastAsia="宋体" w:cs="宋体"/>
          <w:b/>
          <w:bCs/>
          <w:szCs w:val="21"/>
          <w:highlight w:val="none"/>
        </w:rPr>
        <w:t>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由</w:t>
      </w:r>
      <w:r>
        <w:rPr>
          <w:rFonts w:hint="eastAsia" w:ascii="宋体" w:hAnsi="宋体" w:eastAsia="宋体" w:cs="宋体"/>
          <w:szCs w:val="21"/>
          <w:highlight w:val="none"/>
          <w:lang w:eastAsia="zh-CN"/>
        </w:rPr>
        <w:t>磋商小组</w:t>
      </w:r>
      <w:r>
        <w:rPr>
          <w:rFonts w:hint="eastAsia" w:ascii="宋体" w:hAnsi="宋体" w:eastAsia="宋体" w:cs="宋体"/>
          <w:szCs w:val="21"/>
          <w:highlight w:val="none"/>
        </w:rPr>
        <w:t>成员在打分前根据供应商提供的</w:t>
      </w:r>
      <w:r>
        <w:rPr>
          <w:rFonts w:hint="eastAsia" w:ascii="宋体" w:hAnsi="宋体" w:eastAsia="宋体" w:cs="宋体"/>
          <w:b/>
          <w:bCs/>
          <w:szCs w:val="21"/>
          <w:highlight w:val="none"/>
        </w:rPr>
        <w:t>进度和质量保证措施</w:t>
      </w:r>
      <w:r>
        <w:rPr>
          <w:rFonts w:hint="eastAsia" w:ascii="宋体" w:hAnsi="宋体" w:eastAsia="宋体" w:cs="宋体"/>
          <w:szCs w:val="21"/>
          <w:highlight w:val="none"/>
        </w:rPr>
        <w:t>综合评定打分，达不到一档要求的不得分。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一</w:t>
      </w:r>
      <w:r>
        <w:rPr>
          <w:rFonts w:hint="eastAsia" w:ascii="宋体" w:hAnsi="宋体" w:eastAsia="宋体" w:cs="宋体"/>
          <w:szCs w:val="21"/>
          <w:highlight w:val="none"/>
        </w:rPr>
        <w:t>档（</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分）：编制服务质量控制措施简单，编制工期控制一般。</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二档（</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分）：编制服务质量控制措施一般，有一定具体措施，编制工期控制较为合理。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三档（</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分）：编制服务质量控制措施优秀具体，切实保障项目编制服务，工期控制、进度编制满足服务要求，科学合理。</w:t>
      </w:r>
    </w:p>
    <w:p>
      <w:pPr>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（2）项目的现状和重难点分析（满分</w:t>
      </w:r>
      <w:r>
        <w:rPr>
          <w:rFonts w:hint="eastAsia" w:ascii="宋体" w:hAnsi="宋体" w:eastAsia="宋体" w:cs="宋体"/>
          <w:b/>
          <w:bCs/>
          <w:szCs w:val="21"/>
          <w:highlight w:val="none"/>
          <w:lang w:val="en-US" w:eastAsia="zh-CN"/>
        </w:rPr>
        <w:t>30</w:t>
      </w:r>
      <w:r>
        <w:rPr>
          <w:rFonts w:hint="eastAsia" w:ascii="宋体" w:hAnsi="宋体" w:eastAsia="宋体" w:cs="宋体"/>
          <w:b/>
          <w:bCs/>
          <w:szCs w:val="21"/>
          <w:highlight w:val="none"/>
        </w:rPr>
        <w:t>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由</w:t>
      </w:r>
      <w:r>
        <w:rPr>
          <w:rFonts w:hint="eastAsia" w:ascii="宋体" w:hAnsi="宋体" w:eastAsia="宋体" w:cs="宋体"/>
          <w:szCs w:val="21"/>
          <w:highlight w:val="none"/>
          <w:lang w:eastAsia="zh-CN"/>
        </w:rPr>
        <w:t>磋商小组</w:t>
      </w:r>
      <w:r>
        <w:rPr>
          <w:rFonts w:hint="eastAsia" w:ascii="宋体" w:hAnsi="宋体" w:eastAsia="宋体" w:cs="宋体"/>
          <w:szCs w:val="21"/>
          <w:highlight w:val="none"/>
        </w:rPr>
        <w:t>成员在打分前根据供应商提供的</w:t>
      </w:r>
      <w:r>
        <w:rPr>
          <w:rFonts w:hint="eastAsia" w:ascii="宋体" w:hAnsi="宋体" w:eastAsia="宋体" w:cs="宋体"/>
          <w:b/>
          <w:bCs/>
          <w:szCs w:val="21"/>
          <w:highlight w:val="none"/>
        </w:rPr>
        <w:t>项目的现状和重难点分析</w:t>
      </w:r>
      <w:r>
        <w:rPr>
          <w:rFonts w:hint="eastAsia" w:ascii="宋体" w:hAnsi="宋体" w:eastAsia="宋体" w:cs="宋体"/>
          <w:szCs w:val="21"/>
          <w:highlight w:val="none"/>
        </w:rPr>
        <w:t>综合评定打分，达不到一档要求的不得分。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一档（</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分）：对比各供应商对项目现状与项目重难点分析不够全面、不够准确把握。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二档（</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分）：供应商对项目现状与项目重难点分析较为全面、较为准确把握的。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三档（</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分）：供应商对项目现状与项目重难点分析全面、详细、有针对性、准确把握的。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highlight w:val="none"/>
        </w:rPr>
      </w:pPr>
      <w:r>
        <w:rPr>
          <w:rFonts w:hint="eastAsia" w:ascii="宋体" w:hAnsi="宋体" w:eastAsia="宋体" w:cs="宋体"/>
          <w:b/>
          <w:szCs w:val="21"/>
          <w:highlight w:val="none"/>
          <w:lang w:val="en-US" w:eastAsia="zh-CN"/>
        </w:rPr>
        <w:t>3、服务承诺</w:t>
      </w:r>
      <w:r>
        <w:rPr>
          <w:rFonts w:hint="eastAsia" w:ascii="宋体" w:hAnsi="宋体" w:eastAsia="宋体" w:cs="宋体"/>
          <w:b/>
          <w:szCs w:val="21"/>
          <w:highlight w:val="none"/>
        </w:rPr>
        <w:t>分</w:t>
      </w:r>
      <w:r>
        <w:rPr>
          <w:rFonts w:hint="eastAsia" w:ascii="宋体" w:hAnsi="宋体" w:eastAsia="宋体" w:cs="宋体"/>
          <w:b/>
          <w:bCs/>
          <w:highlight w:val="none"/>
        </w:rPr>
        <w:t>…………………………………………………………………………………………</w:t>
      </w:r>
      <w:r>
        <w:rPr>
          <w:rFonts w:hint="eastAsia" w:ascii="宋体" w:hAnsi="宋体" w:eastAsia="宋体" w:cs="宋体"/>
          <w:b/>
          <w:bCs/>
          <w:highlight w:val="none"/>
          <w:lang w:val="en-US" w:eastAsia="zh-CN"/>
        </w:rPr>
        <w:t>30</w:t>
      </w:r>
      <w:r>
        <w:rPr>
          <w:rFonts w:hint="eastAsia" w:ascii="宋体" w:hAnsi="宋体" w:eastAsia="宋体" w:cs="宋体"/>
          <w:b/>
          <w:bCs/>
          <w:highlight w:val="none"/>
        </w:rPr>
        <w:t>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由</w:t>
      </w:r>
      <w:r>
        <w:rPr>
          <w:rFonts w:hint="eastAsia" w:ascii="宋体" w:hAnsi="宋体" w:eastAsia="宋体" w:cs="宋体"/>
          <w:szCs w:val="21"/>
          <w:highlight w:val="none"/>
          <w:lang w:eastAsia="zh-CN"/>
        </w:rPr>
        <w:t>磋商小组</w:t>
      </w:r>
      <w:r>
        <w:rPr>
          <w:rFonts w:hint="eastAsia" w:ascii="宋体" w:hAnsi="宋体" w:eastAsia="宋体" w:cs="宋体"/>
          <w:szCs w:val="21"/>
          <w:highlight w:val="none"/>
        </w:rPr>
        <w:t>成员在打分前根据供应商提供的</w:t>
      </w:r>
      <w:r>
        <w:rPr>
          <w:rFonts w:hint="eastAsia" w:ascii="宋体" w:hAnsi="宋体" w:eastAsia="宋体" w:cs="宋体"/>
          <w:b/>
          <w:szCs w:val="21"/>
          <w:highlight w:val="none"/>
        </w:rPr>
        <w:t>服务承诺</w:t>
      </w:r>
      <w:r>
        <w:rPr>
          <w:rFonts w:hint="eastAsia" w:ascii="宋体" w:hAnsi="宋体" w:eastAsia="宋体" w:cs="宋体"/>
          <w:szCs w:val="21"/>
          <w:highlight w:val="none"/>
        </w:rPr>
        <w:t>综合评定打分，达不到一档要求的不得分。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一档(</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分)：具有服务承诺，方案简单，无明确处理措施。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二档（</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分)：服务承诺方案较详细，有跟踪服务措施，实现与采购人较好沟通，达到较好的成果，质量得到保证。</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0"/>
          <w:highlight w:val="none"/>
        </w:rPr>
      </w:pPr>
      <w:r>
        <w:rPr>
          <w:rFonts w:hint="eastAsia" w:ascii="宋体" w:hAnsi="宋体" w:eastAsia="宋体" w:cs="宋体"/>
          <w:szCs w:val="21"/>
          <w:highlight w:val="none"/>
        </w:rPr>
        <w:t>三档（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0分)：服务承诺方案详细，跟踪服务措施可行，跟踪服务紧密、完善，能与采购人实现有效沟通，形成良好的质量保证体系</w:t>
      </w:r>
      <w:r>
        <w:rPr>
          <w:rFonts w:hint="eastAsia" w:ascii="宋体" w:hAnsi="宋体" w:eastAsia="宋体" w:cs="宋体"/>
          <w:bCs/>
          <w:szCs w:val="20"/>
          <w:highlight w:val="none"/>
        </w:rPr>
        <w:t>。</w:t>
      </w:r>
    </w:p>
    <w:bookmarkEnd w:id="20"/>
    <w:p>
      <w:pPr>
        <w:pStyle w:val="25"/>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w:t>
      </w:r>
      <w:r>
        <w:rPr>
          <w:rFonts w:hint="eastAsia" w:ascii="宋体" w:hAnsi="宋体" w:eastAsia="宋体" w:cs="宋体"/>
          <w:b/>
          <w:color w:val="auto"/>
          <w:highlight w:val="none"/>
        </w:rPr>
        <w:t>综合评分总得分</w:t>
      </w:r>
      <w:r>
        <w:rPr>
          <w:rFonts w:hint="eastAsia" w:ascii="宋体" w:hAnsi="宋体" w:eastAsia="宋体" w:cs="宋体"/>
          <w:b/>
          <w:color w:val="auto"/>
          <w:highlight w:val="none"/>
        </w:rPr>
        <w:t xml:space="preserve"> = 1 + 2 + 3</w:t>
      </w:r>
      <w:r>
        <w:rPr>
          <w:rFonts w:hint="eastAsia" w:ascii="宋体" w:hAnsi="宋体" w:eastAsia="宋体" w:cs="宋体"/>
          <w:b/>
          <w:color w:val="auto"/>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exact"/>
        <w:ind w:firstLine="411"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三、成交候选供应商推荐原则</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（一）磋商小组将根据总得分由高到低对供应商排列次序（</w:t>
      </w:r>
      <w:r>
        <w:rPr>
          <w:rFonts w:hint="eastAsia" w:ascii="宋体" w:hAnsi="宋体" w:eastAsia="宋体" w:cs="宋体"/>
          <w:color w:val="000000"/>
          <w:highlight w:val="none"/>
        </w:rPr>
        <w:t>综合评分</w:t>
      </w:r>
      <w:r>
        <w:rPr>
          <w:rFonts w:hint="eastAsia" w:ascii="宋体" w:hAnsi="宋体" w:eastAsia="宋体" w:cs="宋体"/>
          <w:szCs w:val="21"/>
          <w:highlight w:val="none"/>
        </w:rPr>
        <w:t>得分相同时，以最终报价由低到高顺序排列；综合评分得分相同且最终报价相同的，按</w:t>
      </w:r>
      <w:r>
        <w:rPr>
          <w:rFonts w:hint="eastAsia" w:ascii="宋体" w:hAnsi="宋体" w:eastAsia="宋体" w:cs="宋体"/>
          <w:szCs w:val="21"/>
          <w:highlight w:val="none"/>
          <w:lang w:eastAsia="zh-CN"/>
        </w:rPr>
        <w:t>进度和质量保证措施</w:t>
      </w:r>
      <w:r>
        <w:rPr>
          <w:rFonts w:hint="eastAsia" w:ascii="宋体" w:hAnsi="宋体" w:eastAsia="宋体" w:cs="宋体"/>
          <w:szCs w:val="21"/>
          <w:highlight w:val="none"/>
          <w:lang w:val="en-US" w:eastAsia="zh-CN"/>
        </w:rPr>
        <w:t>、项目的现状和重难点分析、服务承诺得分高的优先</w:t>
      </w:r>
      <w:r>
        <w:rPr>
          <w:rFonts w:hint="eastAsia" w:ascii="宋体" w:hAnsi="宋体" w:eastAsia="宋体" w:cs="宋体"/>
          <w:szCs w:val="21"/>
          <w:highlight w:val="none"/>
        </w:rPr>
        <w:t>顺序排列），并推荐前三名为成交候选供应商。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jc w:val="both"/>
        <w:rPr>
          <w:rFonts w:hint="eastAsia" w:ascii="宋体" w:hAnsi="宋体" w:eastAsia="宋体" w:cs="宋体"/>
          <w:b/>
          <w:sz w:val="32"/>
          <w:szCs w:val="32"/>
          <w:highlight w:val="none"/>
        </w:rPr>
      </w:pPr>
      <w:r>
        <w:rPr>
          <w:rFonts w:hint="eastAsia" w:ascii="宋体" w:hAnsi="宋体" w:eastAsia="宋体" w:cs="宋体"/>
          <w:szCs w:val="21"/>
          <w:highlight w:val="none"/>
        </w:rPr>
        <w:br w:type="page"/>
      </w:r>
      <w:r>
        <w:rPr>
          <w:rFonts w:hint="eastAsia" w:ascii="宋体" w:hAnsi="宋体" w:eastAsia="宋体" w:cs="宋体"/>
          <w:b/>
          <w:sz w:val="32"/>
          <w:szCs w:val="32"/>
          <w:highlight w:val="none"/>
        </w:rPr>
        <w:t>附表：</w:t>
      </w:r>
      <w:r>
        <w:rPr>
          <w:rFonts w:hint="eastAsia" w:ascii="宋体" w:hAnsi="宋体" w:eastAsia="宋体" w:cs="宋体"/>
          <w:b/>
          <w:sz w:val="32"/>
          <w:szCs w:val="32"/>
          <w:highlight w:val="none"/>
          <w:lang w:eastAsia="zh-CN"/>
        </w:rPr>
        <w:t>获取</w:t>
      </w:r>
      <w:r>
        <w:rPr>
          <w:rFonts w:hint="eastAsia" w:ascii="宋体" w:hAnsi="宋体" w:eastAsia="宋体" w:cs="宋体"/>
          <w:b/>
          <w:sz w:val="32"/>
          <w:szCs w:val="32"/>
          <w:highlight w:val="none"/>
        </w:rPr>
        <w:t>竞争性磋商文件登记表</w:t>
      </w:r>
    </w:p>
    <w:p>
      <w:pPr>
        <w:bidi w:val="0"/>
        <w:rPr>
          <w:rFonts w:hint="eastAsia" w:ascii="宋体" w:hAnsi="宋体" w:eastAsia="宋体" w:cs="宋体"/>
          <w:highlight w:val="none"/>
        </w:rPr>
      </w:pPr>
    </w:p>
    <w:tbl>
      <w:tblPr>
        <w:tblStyle w:val="4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164"/>
        <w:gridCol w:w="2501"/>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投标人名称</w:t>
            </w:r>
          </w:p>
        </w:tc>
        <w:tc>
          <w:tcPr>
            <w:tcW w:w="7287" w:type="dxa"/>
            <w:gridSpan w:val="3"/>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获取竞争性磋商文件时间</w:t>
            </w:r>
          </w:p>
        </w:tc>
        <w:tc>
          <w:tcPr>
            <w:tcW w:w="7287" w:type="dxa"/>
            <w:gridSpan w:val="3"/>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年</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纳税人识别号</w:t>
            </w:r>
          </w:p>
        </w:tc>
        <w:tc>
          <w:tcPr>
            <w:tcW w:w="7287" w:type="dxa"/>
            <w:gridSpan w:val="3"/>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w:t>
            </w:r>
          </w:p>
        </w:tc>
        <w:tc>
          <w:tcPr>
            <w:tcW w:w="7287" w:type="dxa"/>
            <w:gridSpan w:val="3"/>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lang w:eastAsia="zh-CN"/>
              </w:rPr>
            </w:pPr>
            <w:r>
              <w:rPr>
                <w:rFonts w:hint="eastAsia" w:ascii="宋体" w:hAnsi="宋体" w:eastAsia="宋体" w:cs="宋体"/>
                <w:color w:val="auto"/>
                <w:kern w:val="0"/>
                <w:sz w:val="21"/>
                <w:szCs w:val="21"/>
                <w:highlight w:val="none"/>
              </w:rPr>
              <w:t>十大药膳及区域民族特色药膳品牌宣传推广</w:t>
            </w:r>
            <w:r>
              <w:rPr>
                <w:rFonts w:hint="eastAsia" w:ascii="宋体" w:hAnsi="宋体" w:eastAsia="宋体" w:cs="宋体"/>
                <w:highlight w:val="none"/>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restart"/>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联系方式</w:t>
            </w:r>
          </w:p>
        </w:tc>
        <w:tc>
          <w:tcPr>
            <w:tcW w:w="2164" w:type="dxa"/>
            <w:vMerge w:val="restart"/>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lang w:eastAsia="zh-CN"/>
              </w:rPr>
              <w:t>遴选</w:t>
            </w:r>
            <w:r>
              <w:rPr>
                <w:rFonts w:hint="eastAsia" w:ascii="宋体" w:hAnsi="宋体" w:eastAsia="宋体" w:cs="宋体"/>
                <w:highlight w:val="none"/>
              </w:rPr>
              <w:t>文件领取</w:t>
            </w:r>
          </w:p>
        </w:tc>
        <w:tc>
          <w:tcPr>
            <w:tcW w:w="2501"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姓名</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2164"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2501"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身份证号码</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2164"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2501"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手机号码</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2164"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2501"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邮箱</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restart"/>
            <w:noWrap w:val="0"/>
            <w:vAlign w:val="center"/>
          </w:tcPr>
          <w:p>
            <w:pPr>
              <w:keepNext w:val="0"/>
              <w:keepLines w:val="0"/>
              <w:pageBreakBefore w:val="0"/>
              <w:widowControl/>
              <w:tabs>
                <w:tab w:val="left" w:pos="0"/>
              </w:tabs>
              <w:kinsoku/>
              <w:wordWrap/>
              <w:overflowPunct/>
              <w:topLinePunct w:val="0"/>
              <w:autoSpaceDE/>
              <w:autoSpaceDN/>
              <w:bidi w:val="0"/>
              <w:adjustRightInd/>
              <w:snapToGrid w:val="0"/>
              <w:spacing w:line="300" w:lineRule="atLeast"/>
              <w:textAlignment w:val="baseline"/>
              <w:rPr>
                <w:rFonts w:hint="eastAsia" w:ascii="宋体" w:hAnsi="宋体" w:eastAsia="宋体" w:cs="宋体"/>
                <w:highlight w:val="none"/>
              </w:rPr>
            </w:pPr>
            <w:r>
              <w:rPr>
                <w:rFonts w:hint="eastAsia" w:ascii="宋体" w:hAnsi="宋体" w:eastAsia="宋体" w:cs="宋体"/>
                <w:szCs w:val="24"/>
                <w:highlight w:val="none"/>
              </w:rPr>
              <w:t>投标人</w:t>
            </w:r>
            <w:r>
              <w:rPr>
                <w:rFonts w:hint="eastAsia" w:ascii="宋体" w:hAnsi="宋体" w:eastAsia="宋体" w:cs="宋体"/>
                <w:szCs w:val="24"/>
                <w:highlight w:val="none"/>
                <w:lang w:eastAsia="zh-CN"/>
              </w:rPr>
              <w:t>获取获取竞争性磋商文件</w:t>
            </w:r>
            <w:r>
              <w:rPr>
                <w:rFonts w:hint="eastAsia" w:ascii="宋体" w:hAnsi="宋体" w:eastAsia="宋体" w:cs="宋体"/>
                <w:szCs w:val="24"/>
                <w:highlight w:val="none"/>
              </w:rPr>
              <w:t>时需提供以下材料原件加盖单位公章的复印件1份。</w:t>
            </w:r>
          </w:p>
        </w:tc>
        <w:tc>
          <w:tcPr>
            <w:tcW w:w="4665" w:type="dxa"/>
            <w:gridSpan w:val="2"/>
            <w:noWrap w:val="0"/>
            <w:vAlign w:val="center"/>
          </w:tcPr>
          <w:p>
            <w:pPr>
              <w:keepNext w:val="0"/>
              <w:keepLines w:val="0"/>
              <w:pageBreakBefore w:val="0"/>
              <w:widowControl/>
              <w:tabs>
                <w:tab w:val="left" w:pos="0"/>
              </w:tabs>
              <w:kinsoku/>
              <w:wordWrap/>
              <w:overflowPunct/>
              <w:topLinePunct w:val="0"/>
              <w:autoSpaceDE/>
              <w:autoSpaceDN/>
              <w:bidi w:val="0"/>
              <w:adjustRightInd/>
              <w:snapToGrid w:val="0"/>
              <w:spacing w:line="300" w:lineRule="atLeast"/>
              <w:textAlignment w:val="baseline"/>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营业执照或事业单位法人证书复印件加盖公章</w:t>
            </w:r>
            <w:r>
              <w:rPr>
                <w:rFonts w:hint="eastAsia" w:ascii="宋体" w:hAnsi="宋体" w:eastAsia="宋体" w:cs="宋体"/>
                <w:szCs w:val="24"/>
                <w:highlight w:val="none"/>
                <w:lang w:eastAsia="zh-CN"/>
              </w:rPr>
              <w:t>。</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sym w:font="Wingdings 2" w:char="00A3"/>
            </w:r>
            <w:r>
              <w:rPr>
                <w:rFonts w:hint="eastAsia" w:ascii="宋体" w:hAnsi="宋体" w:eastAsia="宋体" w:cs="宋体"/>
                <w:highlight w:val="none"/>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4665" w:type="dxa"/>
            <w:gridSpan w:val="2"/>
            <w:noWrap w:val="0"/>
            <w:vAlign w:val="center"/>
          </w:tcPr>
          <w:p>
            <w:pPr>
              <w:keepNext w:val="0"/>
              <w:keepLines w:val="0"/>
              <w:pageBreakBefore w:val="0"/>
              <w:widowControl/>
              <w:tabs>
                <w:tab w:val="left" w:pos="0"/>
              </w:tabs>
              <w:kinsoku/>
              <w:wordWrap/>
              <w:overflowPunct/>
              <w:topLinePunct w:val="0"/>
              <w:autoSpaceDE/>
              <w:autoSpaceDN/>
              <w:bidi w:val="0"/>
              <w:adjustRightInd/>
              <w:snapToGrid w:val="0"/>
              <w:spacing w:line="300" w:lineRule="atLeast"/>
              <w:textAlignment w:val="baseline"/>
              <w:rPr>
                <w:rFonts w:hint="eastAsia" w:ascii="宋体" w:hAnsi="宋体" w:eastAsia="宋体" w:cs="宋体"/>
                <w:szCs w:val="24"/>
                <w:highlight w:val="none"/>
                <w:lang w:eastAsia="zh-CN"/>
              </w:rPr>
            </w:pPr>
            <w:r>
              <w:rPr>
                <w:rFonts w:hint="eastAsia" w:ascii="宋体" w:hAnsi="宋体" w:eastAsia="宋体" w:cs="宋体"/>
                <w:szCs w:val="24"/>
                <w:highlight w:val="none"/>
              </w:rPr>
              <w:t>2.法定代表人资格证明书原件</w:t>
            </w:r>
            <w:r>
              <w:rPr>
                <w:rFonts w:hint="eastAsia" w:ascii="宋体" w:hAnsi="宋体" w:eastAsia="宋体" w:cs="宋体"/>
                <w:szCs w:val="24"/>
                <w:highlight w:val="none"/>
                <w:lang w:eastAsia="zh-CN"/>
              </w:rPr>
              <w:t>。</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 xml:space="preserve">□复印件 </w:t>
            </w:r>
            <w:r>
              <w:rPr>
                <w:rFonts w:hint="eastAsia" w:ascii="宋体" w:hAnsi="宋体" w:eastAsia="宋体" w:cs="宋体"/>
                <w:highlight w:val="none"/>
              </w:rPr>
              <w:sym w:font="Wingdings 2" w:char="00A3"/>
            </w:r>
            <w:r>
              <w:rPr>
                <w:rFonts w:hint="eastAsia" w:ascii="宋体" w:hAnsi="宋体" w:eastAsia="宋体" w:cs="宋体"/>
                <w:highlight w:val="none"/>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4665" w:type="dxa"/>
            <w:gridSpan w:val="2"/>
            <w:noWrap w:val="0"/>
            <w:vAlign w:val="center"/>
          </w:tcPr>
          <w:p>
            <w:pPr>
              <w:keepNext w:val="0"/>
              <w:keepLines w:val="0"/>
              <w:pageBreakBefore w:val="0"/>
              <w:widowControl/>
              <w:tabs>
                <w:tab w:val="left" w:pos="0"/>
              </w:tabs>
              <w:kinsoku/>
              <w:wordWrap/>
              <w:overflowPunct/>
              <w:topLinePunct w:val="0"/>
              <w:autoSpaceDE/>
              <w:autoSpaceDN/>
              <w:bidi w:val="0"/>
              <w:adjustRightInd/>
              <w:snapToGrid w:val="0"/>
              <w:spacing w:line="300" w:lineRule="atLeast"/>
              <w:textAlignment w:val="baseline"/>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3.法定代表人授权书原件，委托代理时还须提供法定代表人授权委托书原件及被授权人身份证复印件</w:t>
            </w:r>
            <w:r>
              <w:rPr>
                <w:rFonts w:hint="eastAsia" w:ascii="宋体" w:hAnsi="宋体" w:eastAsia="宋体" w:cs="宋体"/>
                <w:szCs w:val="24"/>
                <w:highlight w:val="none"/>
                <w:lang w:eastAsia="zh-CN"/>
              </w:rPr>
              <w:t>。</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 xml:space="preserve">□复印件 </w:t>
            </w:r>
            <w:r>
              <w:rPr>
                <w:rFonts w:hint="eastAsia" w:ascii="宋体" w:hAnsi="宋体" w:eastAsia="宋体" w:cs="宋体"/>
                <w:highlight w:val="none"/>
              </w:rPr>
              <w:sym w:font="Wingdings 2" w:char="00A3"/>
            </w:r>
            <w:r>
              <w:rPr>
                <w:rFonts w:hint="eastAsia" w:ascii="宋体" w:hAnsi="宋体" w:eastAsia="宋体" w:cs="宋体"/>
                <w:highlight w:val="none"/>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Merge w:val="continue"/>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p>
        </w:tc>
        <w:tc>
          <w:tcPr>
            <w:tcW w:w="4665" w:type="dxa"/>
            <w:gridSpan w:val="2"/>
            <w:noWrap w:val="0"/>
            <w:vAlign w:val="center"/>
          </w:tcPr>
          <w:p>
            <w:pPr>
              <w:keepNext w:val="0"/>
              <w:keepLines w:val="0"/>
              <w:pageBreakBefore w:val="0"/>
              <w:widowControl/>
              <w:tabs>
                <w:tab w:val="left" w:pos="0"/>
              </w:tabs>
              <w:kinsoku/>
              <w:wordWrap/>
              <w:overflowPunct/>
              <w:topLinePunct w:val="0"/>
              <w:autoSpaceDE/>
              <w:autoSpaceDN/>
              <w:bidi w:val="0"/>
              <w:adjustRightInd/>
              <w:snapToGrid w:val="0"/>
              <w:spacing w:line="300" w:lineRule="atLeast"/>
              <w:textAlignment w:val="baseline"/>
              <w:rPr>
                <w:rFonts w:hint="eastAsia" w:ascii="宋体" w:hAnsi="宋体" w:eastAsia="宋体" w:cs="宋体"/>
                <w:kern w:val="0"/>
                <w:sz w:val="24"/>
                <w:highlight w:val="none"/>
                <w:lang w:eastAsia="zh-CN"/>
              </w:rPr>
            </w:pP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遴选</w:t>
            </w:r>
            <w:r>
              <w:rPr>
                <w:rFonts w:hint="eastAsia" w:ascii="宋体" w:hAnsi="宋体" w:eastAsia="宋体" w:cs="宋体"/>
                <w:szCs w:val="24"/>
                <w:highlight w:val="none"/>
              </w:rPr>
              <w:t>文件申领登记表手填扫描件和电子版各一份</w:t>
            </w:r>
            <w:r>
              <w:rPr>
                <w:rFonts w:hint="eastAsia" w:ascii="宋体" w:hAnsi="宋体" w:eastAsia="宋体" w:cs="宋体"/>
                <w:szCs w:val="24"/>
                <w:highlight w:val="none"/>
                <w:lang w:eastAsia="zh-CN"/>
              </w:rPr>
              <w:t>。</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300" w:lineRule="atLeast"/>
              <w:jc w:val="center"/>
              <w:textAlignment w:val="baseline"/>
              <w:rPr>
                <w:rFonts w:hint="eastAsia" w:ascii="宋体" w:hAnsi="宋体" w:eastAsia="宋体" w:cs="宋体"/>
                <w:highlight w:val="none"/>
              </w:rPr>
            </w:pPr>
            <w:r>
              <w:rPr>
                <w:rFonts w:hint="eastAsia" w:ascii="宋体" w:hAnsi="宋体" w:eastAsia="宋体" w:cs="宋体"/>
                <w:highlight w:val="none"/>
              </w:rPr>
              <w:t xml:space="preserve">□复印件 </w:t>
            </w:r>
            <w:r>
              <w:rPr>
                <w:rFonts w:hint="eastAsia" w:ascii="宋体" w:hAnsi="宋体" w:eastAsia="宋体" w:cs="宋体"/>
                <w:highlight w:val="none"/>
              </w:rPr>
              <w:sym w:font="Wingdings 2" w:char="0052"/>
            </w:r>
            <w:r>
              <w:rPr>
                <w:rFonts w:hint="eastAsia" w:ascii="宋体" w:hAnsi="宋体" w:eastAsia="宋体" w:cs="宋体"/>
                <w:highlight w:val="none"/>
              </w:rPr>
              <w:t>原件</w:t>
            </w:r>
          </w:p>
        </w:tc>
      </w:tr>
    </w:tbl>
    <w:p>
      <w:pPr>
        <w:bidi w:val="0"/>
        <w:rPr>
          <w:rFonts w:hint="eastAsia" w:ascii="宋体" w:hAnsi="宋体" w:eastAsia="宋体" w:cs="宋体"/>
          <w:highlight w:val="none"/>
        </w:rPr>
      </w:pPr>
    </w:p>
    <w:sectPr>
      <w:headerReference r:id="rId5" w:type="default"/>
      <w:footerReference r:id="rId6" w:type="default"/>
      <w:pgSz w:w="11906" w:h="16838"/>
      <w:pgMar w:top="1134" w:right="1134" w:bottom="850" w:left="1134" w:header="709" w:footer="709" w:gutter="0"/>
      <w:paperSrc/>
      <w:pgBorders>
        <w:top w:val="none" w:sz="0" w:space="0"/>
        <w:left w:val="none" w:sz="0" w:space="0"/>
        <w:bottom w:val="none" w:sz="0" w:space="0"/>
        <w:right w:val="none" w:sz="0" w:space="0"/>
      </w:pgBorders>
      <w:pgNumType w:start="1"/>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jc w:val="center"/>
      <w:rPr>
        <w:rStyle w:val="52"/>
        <w:rFonts w:hint="eastAsia"/>
      </w:rPr>
    </w:pPr>
    <w:r>
      <w:fldChar w:fldCharType="begin"/>
    </w:r>
    <w:r>
      <w:rPr>
        <w:rStyle w:val="52"/>
      </w:rPr>
      <w:instrText xml:space="preserve">PAGE  </w:instrText>
    </w:r>
    <w:r>
      <w:fldChar w:fldCharType="separate"/>
    </w:r>
    <w:r>
      <w:rPr>
        <w:rStyle w:val="52"/>
        <w:lang/>
      </w:rPr>
      <w:t>3</w:t>
    </w:r>
    <w:r>
      <w:fldChar w:fldCharType="end"/>
    </w:r>
  </w:p>
  <w:p>
    <w:pPr>
      <w:pStyle w:val="3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B8A38"/>
    <w:multiLevelType w:val="singleLevel"/>
    <w:tmpl w:val="FFFB8A3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52A3EC38"/>
    <w:multiLevelType w:val="singleLevel"/>
    <w:tmpl w:val="52A3EC38"/>
    <w:lvl w:ilvl="0" w:tentative="0">
      <w:start w:val="3"/>
      <w:numFmt w:val="chineseCounting"/>
      <w:pStyle w:val="20"/>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DBkNGYxYzliZGI5NTZmMWI4NTZjNzVmOTM2NmUifQ=="/>
  </w:docVars>
  <w:rsids>
    <w:rsidRoot w:val="00172A27"/>
    <w:rsid w:val="000009B2"/>
    <w:rsid w:val="00002AC7"/>
    <w:rsid w:val="00003CE5"/>
    <w:rsid w:val="00004337"/>
    <w:rsid w:val="00006EFC"/>
    <w:rsid w:val="00010122"/>
    <w:rsid w:val="00011403"/>
    <w:rsid w:val="00011718"/>
    <w:rsid w:val="00012AE2"/>
    <w:rsid w:val="00015D4C"/>
    <w:rsid w:val="000165AA"/>
    <w:rsid w:val="000178B1"/>
    <w:rsid w:val="0002475C"/>
    <w:rsid w:val="00025437"/>
    <w:rsid w:val="00025622"/>
    <w:rsid w:val="0002752B"/>
    <w:rsid w:val="00030368"/>
    <w:rsid w:val="00031637"/>
    <w:rsid w:val="000319C3"/>
    <w:rsid w:val="000359BA"/>
    <w:rsid w:val="00036466"/>
    <w:rsid w:val="00037633"/>
    <w:rsid w:val="000376F4"/>
    <w:rsid w:val="00037C1A"/>
    <w:rsid w:val="00040D93"/>
    <w:rsid w:val="00040DD3"/>
    <w:rsid w:val="00040E90"/>
    <w:rsid w:val="000419D3"/>
    <w:rsid w:val="00042D37"/>
    <w:rsid w:val="0004368E"/>
    <w:rsid w:val="00044353"/>
    <w:rsid w:val="00044A04"/>
    <w:rsid w:val="00045D74"/>
    <w:rsid w:val="00050011"/>
    <w:rsid w:val="00050C65"/>
    <w:rsid w:val="00050E1D"/>
    <w:rsid w:val="000512D5"/>
    <w:rsid w:val="000525BC"/>
    <w:rsid w:val="00052767"/>
    <w:rsid w:val="00054302"/>
    <w:rsid w:val="00055358"/>
    <w:rsid w:val="0005662B"/>
    <w:rsid w:val="000578B0"/>
    <w:rsid w:val="00060CE6"/>
    <w:rsid w:val="00062560"/>
    <w:rsid w:val="00063355"/>
    <w:rsid w:val="00063A0E"/>
    <w:rsid w:val="00063B63"/>
    <w:rsid w:val="00063FAB"/>
    <w:rsid w:val="00064C4E"/>
    <w:rsid w:val="00065A26"/>
    <w:rsid w:val="00067479"/>
    <w:rsid w:val="000674A8"/>
    <w:rsid w:val="000716D8"/>
    <w:rsid w:val="000722DA"/>
    <w:rsid w:val="00072BAB"/>
    <w:rsid w:val="00073131"/>
    <w:rsid w:val="0007355F"/>
    <w:rsid w:val="000737C8"/>
    <w:rsid w:val="00073FDD"/>
    <w:rsid w:val="000748B0"/>
    <w:rsid w:val="00074CA7"/>
    <w:rsid w:val="000758EB"/>
    <w:rsid w:val="00075EA8"/>
    <w:rsid w:val="00075FA0"/>
    <w:rsid w:val="0007678F"/>
    <w:rsid w:val="000770F1"/>
    <w:rsid w:val="00077A5F"/>
    <w:rsid w:val="000814A7"/>
    <w:rsid w:val="00081D8B"/>
    <w:rsid w:val="000838D8"/>
    <w:rsid w:val="00084DF4"/>
    <w:rsid w:val="00085F3C"/>
    <w:rsid w:val="00086924"/>
    <w:rsid w:val="000871D5"/>
    <w:rsid w:val="00090286"/>
    <w:rsid w:val="0009282D"/>
    <w:rsid w:val="00093132"/>
    <w:rsid w:val="000956C0"/>
    <w:rsid w:val="00095DC9"/>
    <w:rsid w:val="00097FBA"/>
    <w:rsid w:val="000A1A5A"/>
    <w:rsid w:val="000A1EE2"/>
    <w:rsid w:val="000A237B"/>
    <w:rsid w:val="000A2453"/>
    <w:rsid w:val="000A41D7"/>
    <w:rsid w:val="000A51A7"/>
    <w:rsid w:val="000A52EC"/>
    <w:rsid w:val="000B06AE"/>
    <w:rsid w:val="000B0866"/>
    <w:rsid w:val="000B11A9"/>
    <w:rsid w:val="000B1783"/>
    <w:rsid w:val="000B2CC4"/>
    <w:rsid w:val="000B5023"/>
    <w:rsid w:val="000B6EA1"/>
    <w:rsid w:val="000C01BF"/>
    <w:rsid w:val="000C1131"/>
    <w:rsid w:val="000C1E1B"/>
    <w:rsid w:val="000C1FB2"/>
    <w:rsid w:val="000C2179"/>
    <w:rsid w:val="000C24F6"/>
    <w:rsid w:val="000C2DE8"/>
    <w:rsid w:val="000C375D"/>
    <w:rsid w:val="000C3BB1"/>
    <w:rsid w:val="000C43D7"/>
    <w:rsid w:val="000C43F3"/>
    <w:rsid w:val="000C4FEA"/>
    <w:rsid w:val="000C742F"/>
    <w:rsid w:val="000C74AF"/>
    <w:rsid w:val="000D0AA1"/>
    <w:rsid w:val="000D1CFA"/>
    <w:rsid w:val="000D282A"/>
    <w:rsid w:val="000D3910"/>
    <w:rsid w:val="000D3F50"/>
    <w:rsid w:val="000D51F6"/>
    <w:rsid w:val="000D591F"/>
    <w:rsid w:val="000D5C8E"/>
    <w:rsid w:val="000D64B2"/>
    <w:rsid w:val="000D6872"/>
    <w:rsid w:val="000D733E"/>
    <w:rsid w:val="000D7994"/>
    <w:rsid w:val="000E00A1"/>
    <w:rsid w:val="000E045F"/>
    <w:rsid w:val="000E06F6"/>
    <w:rsid w:val="000E094E"/>
    <w:rsid w:val="000E1689"/>
    <w:rsid w:val="000E46A5"/>
    <w:rsid w:val="000E6281"/>
    <w:rsid w:val="000F0BC3"/>
    <w:rsid w:val="000F24E8"/>
    <w:rsid w:val="000F3FB7"/>
    <w:rsid w:val="000F475D"/>
    <w:rsid w:val="000F4837"/>
    <w:rsid w:val="000F575F"/>
    <w:rsid w:val="000F5ADE"/>
    <w:rsid w:val="000F7E66"/>
    <w:rsid w:val="00102033"/>
    <w:rsid w:val="001024DB"/>
    <w:rsid w:val="00102F73"/>
    <w:rsid w:val="00104214"/>
    <w:rsid w:val="0010445C"/>
    <w:rsid w:val="00104565"/>
    <w:rsid w:val="00104707"/>
    <w:rsid w:val="00104989"/>
    <w:rsid w:val="00105121"/>
    <w:rsid w:val="001067C4"/>
    <w:rsid w:val="00107017"/>
    <w:rsid w:val="00107740"/>
    <w:rsid w:val="0011047C"/>
    <w:rsid w:val="0011098B"/>
    <w:rsid w:val="00110CE6"/>
    <w:rsid w:val="00111E35"/>
    <w:rsid w:val="00112775"/>
    <w:rsid w:val="00112782"/>
    <w:rsid w:val="001147BB"/>
    <w:rsid w:val="00114AC5"/>
    <w:rsid w:val="00115726"/>
    <w:rsid w:val="0011633A"/>
    <w:rsid w:val="0011661F"/>
    <w:rsid w:val="00116DBC"/>
    <w:rsid w:val="0012306E"/>
    <w:rsid w:val="00123860"/>
    <w:rsid w:val="00123A7B"/>
    <w:rsid w:val="001244D6"/>
    <w:rsid w:val="00125494"/>
    <w:rsid w:val="0012558D"/>
    <w:rsid w:val="00125EF1"/>
    <w:rsid w:val="001269DD"/>
    <w:rsid w:val="00126CDF"/>
    <w:rsid w:val="00126DEA"/>
    <w:rsid w:val="0012764D"/>
    <w:rsid w:val="00130016"/>
    <w:rsid w:val="0013050E"/>
    <w:rsid w:val="0013097F"/>
    <w:rsid w:val="00130D53"/>
    <w:rsid w:val="00130E4F"/>
    <w:rsid w:val="001327B0"/>
    <w:rsid w:val="00133418"/>
    <w:rsid w:val="00134150"/>
    <w:rsid w:val="0013606C"/>
    <w:rsid w:val="001362C1"/>
    <w:rsid w:val="0013648D"/>
    <w:rsid w:val="001377B8"/>
    <w:rsid w:val="00140575"/>
    <w:rsid w:val="00140A72"/>
    <w:rsid w:val="001413A1"/>
    <w:rsid w:val="00142A21"/>
    <w:rsid w:val="00143B51"/>
    <w:rsid w:val="001449B4"/>
    <w:rsid w:val="00145374"/>
    <w:rsid w:val="001463A6"/>
    <w:rsid w:val="001463A7"/>
    <w:rsid w:val="00147540"/>
    <w:rsid w:val="001478F9"/>
    <w:rsid w:val="00147AEA"/>
    <w:rsid w:val="00152555"/>
    <w:rsid w:val="0015280A"/>
    <w:rsid w:val="0015297F"/>
    <w:rsid w:val="00153963"/>
    <w:rsid w:val="00153D88"/>
    <w:rsid w:val="0015417A"/>
    <w:rsid w:val="00154277"/>
    <w:rsid w:val="00154978"/>
    <w:rsid w:val="00156023"/>
    <w:rsid w:val="00161964"/>
    <w:rsid w:val="00162A74"/>
    <w:rsid w:val="00163A5B"/>
    <w:rsid w:val="00163DF2"/>
    <w:rsid w:val="00166FA6"/>
    <w:rsid w:val="0016791A"/>
    <w:rsid w:val="00170762"/>
    <w:rsid w:val="0017171C"/>
    <w:rsid w:val="001724DF"/>
    <w:rsid w:val="001728EB"/>
    <w:rsid w:val="00172F6C"/>
    <w:rsid w:val="0017320B"/>
    <w:rsid w:val="00173964"/>
    <w:rsid w:val="0017418E"/>
    <w:rsid w:val="00175DAA"/>
    <w:rsid w:val="0017702C"/>
    <w:rsid w:val="00177033"/>
    <w:rsid w:val="001771B5"/>
    <w:rsid w:val="00177651"/>
    <w:rsid w:val="001777A2"/>
    <w:rsid w:val="00177AE1"/>
    <w:rsid w:val="00182682"/>
    <w:rsid w:val="001826B0"/>
    <w:rsid w:val="00184BE5"/>
    <w:rsid w:val="001866E1"/>
    <w:rsid w:val="00186790"/>
    <w:rsid w:val="001877A2"/>
    <w:rsid w:val="00187B31"/>
    <w:rsid w:val="0019114D"/>
    <w:rsid w:val="00193593"/>
    <w:rsid w:val="00193C50"/>
    <w:rsid w:val="00194422"/>
    <w:rsid w:val="001949D8"/>
    <w:rsid w:val="00195D0D"/>
    <w:rsid w:val="001A1D52"/>
    <w:rsid w:val="001A2553"/>
    <w:rsid w:val="001A317F"/>
    <w:rsid w:val="001A3C7F"/>
    <w:rsid w:val="001A49CA"/>
    <w:rsid w:val="001A4DDA"/>
    <w:rsid w:val="001A4ED3"/>
    <w:rsid w:val="001A7666"/>
    <w:rsid w:val="001B2B1C"/>
    <w:rsid w:val="001B2F45"/>
    <w:rsid w:val="001B4956"/>
    <w:rsid w:val="001B4B01"/>
    <w:rsid w:val="001C1969"/>
    <w:rsid w:val="001C27EB"/>
    <w:rsid w:val="001C3434"/>
    <w:rsid w:val="001C3A72"/>
    <w:rsid w:val="001C4E19"/>
    <w:rsid w:val="001C5506"/>
    <w:rsid w:val="001C5BD1"/>
    <w:rsid w:val="001C6C91"/>
    <w:rsid w:val="001D00F2"/>
    <w:rsid w:val="001D1319"/>
    <w:rsid w:val="001D153A"/>
    <w:rsid w:val="001D2AF0"/>
    <w:rsid w:val="001D56DD"/>
    <w:rsid w:val="001D62B6"/>
    <w:rsid w:val="001E008D"/>
    <w:rsid w:val="001E0C68"/>
    <w:rsid w:val="001E105A"/>
    <w:rsid w:val="001E24DD"/>
    <w:rsid w:val="001E35E4"/>
    <w:rsid w:val="001E37B9"/>
    <w:rsid w:val="001E4A0A"/>
    <w:rsid w:val="001E62DA"/>
    <w:rsid w:val="001F2C1A"/>
    <w:rsid w:val="001F2E55"/>
    <w:rsid w:val="001F3413"/>
    <w:rsid w:val="001F353C"/>
    <w:rsid w:val="001F3A99"/>
    <w:rsid w:val="001F3ADD"/>
    <w:rsid w:val="001F41DB"/>
    <w:rsid w:val="001F5A10"/>
    <w:rsid w:val="001F6B58"/>
    <w:rsid w:val="001F761A"/>
    <w:rsid w:val="001F7E80"/>
    <w:rsid w:val="00200D77"/>
    <w:rsid w:val="00203C02"/>
    <w:rsid w:val="00211B1D"/>
    <w:rsid w:val="00211C14"/>
    <w:rsid w:val="00211D64"/>
    <w:rsid w:val="002143FD"/>
    <w:rsid w:val="00214731"/>
    <w:rsid w:val="00215DA1"/>
    <w:rsid w:val="00216B8C"/>
    <w:rsid w:val="00216CA0"/>
    <w:rsid w:val="00217032"/>
    <w:rsid w:val="00217932"/>
    <w:rsid w:val="002212DE"/>
    <w:rsid w:val="00221371"/>
    <w:rsid w:val="00221C24"/>
    <w:rsid w:val="00221FC9"/>
    <w:rsid w:val="00223CAB"/>
    <w:rsid w:val="00223E89"/>
    <w:rsid w:val="00224893"/>
    <w:rsid w:val="00224F75"/>
    <w:rsid w:val="0022535F"/>
    <w:rsid w:val="00227F59"/>
    <w:rsid w:val="0023005D"/>
    <w:rsid w:val="002303E5"/>
    <w:rsid w:val="00231DEE"/>
    <w:rsid w:val="00232BD9"/>
    <w:rsid w:val="002336E4"/>
    <w:rsid w:val="0023376B"/>
    <w:rsid w:val="00234CD2"/>
    <w:rsid w:val="00236694"/>
    <w:rsid w:val="00236EEF"/>
    <w:rsid w:val="00240520"/>
    <w:rsid w:val="00240AF9"/>
    <w:rsid w:val="00240CCD"/>
    <w:rsid w:val="002436C5"/>
    <w:rsid w:val="00244C30"/>
    <w:rsid w:val="002463F0"/>
    <w:rsid w:val="0025282D"/>
    <w:rsid w:val="00252E8A"/>
    <w:rsid w:val="002544C6"/>
    <w:rsid w:val="00254A2D"/>
    <w:rsid w:val="00256486"/>
    <w:rsid w:val="00262E0E"/>
    <w:rsid w:val="00263275"/>
    <w:rsid w:val="00263C9C"/>
    <w:rsid w:val="00266EFD"/>
    <w:rsid w:val="00267295"/>
    <w:rsid w:val="00270250"/>
    <w:rsid w:val="00271609"/>
    <w:rsid w:val="00271DD9"/>
    <w:rsid w:val="002720F0"/>
    <w:rsid w:val="00272FB0"/>
    <w:rsid w:val="002742E2"/>
    <w:rsid w:val="00274C89"/>
    <w:rsid w:val="00274E50"/>
    <w:rsid w:val="00276295"/>
    <w:rsid w:val="002766DD"/>
    <w:rsid w:val="00282639"/>
    <w:rsid w:val="0028273D"/>
    <w:rsid w:val="00282DE6"/>
    <w:rsid w:val="00283432"/>
    <w:rsid w:val="0028452E"/>
    <w:rsid w:val="00285220"/>
    <w:rsid w:val="002867BC"/>
    <w:rsid w:val="00286EFD"/>
    <w:rsid w:val="002904D7"/>
    <w:rsid w:val="00291525"/>
    <w:rsid w:val="00291F07"/>
    <w:rsid w:val="00292424"/>
    <w:rsid w:val="00292B9D"/>
    <w:rsid w:val="002943BC"/>
    <w:rsid w:val="00294BC4"/>
    <w:rsid w:val="002958CD"/>
    <w:rsid w:val="002974ED"/>
    <w:rsid w:val="00297CB4"/>
    <w:rsid w:val="00297E9A"/>
    <w:rsid w:val="002A1179"/>
    <w:rsid w:val="002A1770"/>
    <w:rsid w:val="002A1C40"/>
    <w:rsid w:val="002A25F1"/>
    <w:rsid w:val="002A2C8F"/>
    <w:rsid w:val="002A3CDB"/>
    <w:rsid w:val="002A3FE6"/>
    <w:rsid w:val="002A4AB8"/>
    <w:rsid w:val="002A4CB0"/>
    <w:rsid w:val="002A6689"/>
    <w:rsid w:val="002A70F5"/>
    <w:rsid w:val="002A73F5"/>
    <w:rsid w:val="002A7416"/>
    <w:rsid w:val="002A7C15"/>
    <w:rsid w:val="002B1058"/>
    <w:rsid w:val="002B12C0"/>
    <w:rsid w:val="002B228D"/>
    <w:rsid w:val="002B2C50"/>
    <w:rsid w:val="002B4048"/>
    <w:rsid w:val="002B5AA4"/>
    <w:rsid w:val="002B5E21"/>
    <w:rsid w:val="002B63DC"/>
    <w:rsid w:val="002C103A"/>
    <w:rsid w:val="002C196E"/>
    <w:rsid w:val="002C1D3F"/>
    <w:rsid w:val="002C268F"/>
    <w:rsid w:val="002C2ED6"/>
    <w:rsid w:val="002C34A1"/>
    <w:rsid w:val="002C4845"/>
    <w:rsid w:val="002C724D"/>
    <w:rsid w:val="002C78B2"/>
    <w:rsid w:val="002C7EF2"/>
    <w:rsid w:val="002D05E6"/>
    <w:rsid w:val="002D0985"/>
    <w:rsid w:val="002D0AAC"/>
    <w:rsid w:val="002D0E44"/>
    <w:rsid w:val="002D1186"/>
    <w:rsid w:val="002D221C"/>
    <w:rsid w:val="002D3FDA"/>
    <w:rsid w:val="002D5B85"/>
    <w:rsid w:val="002D7080"/>
    <w:rsid w:val="002E47BF"/>
    <w:rsid w:val="002E6AF6"/>
    <w:rsid w:val="002E70A8"/>
    <w:rsid w:val="002E716E"/>
    <w:rsid w:val="002F0642"/>
    <w:rsid w:val="002F0CE2"/>
    <w:rsid w:val="002F23CB"/>
    <w:rsid w:val="002F38F8"/>
    <w:rsid w:val="002F49E5"/>
    <w:rsid w:val="002F5829"/>
    <w:rsid w:val="002F6069"/>
    <w:rsid w:val="002F6311"/>
    <w:rsid w:val="00302A77"/>
    <w:rsid w:val="00302C00"/>
    <w:rsid w:val="00303774"/>
    <w:rsid w:val="00303A37"/>
    <w:rsid w:val="00305923"/>
    <w:rsid w:val="0030640A"/>
    <w:rsid w:val="00306EE7"/>
    <w:rsid w:val="003078AC"/>
    <w:rsid w:val="00311298"/>
    <w:rsid w:val="00312919"/>
    <w:rsid w:val="003159C5"/>
    <w:rsid w:val="00315A57"/>
    <w:rsid w:val="00323A7F"/>
    <w:rsid w:val="00324CAB"/>
    <w:rsid w:val="0032530F"/>
    <w:rsid w:val="00325C9E"/>
    <w:rsid w:val="003324E6"/>
    <w:rsid w:val="00334440"/>
    <w:rsid w:val="0033470C"/>
    <w:rsid w:val="003349A8"/>
    <w:rsid w:val="00335E7D"/>
    <w:rsid w:val="003361F2"/>
    <w:rsid w:val="0033745B"/>
    <w:rsid w:val="003408E5"/>
    <w:rsid w:val="0034117F"/>
    <w:rsid w:val="00343913"/>
    <w:rsid w:val="00346C30"/>
    <w:rsid w:val="00354F92"/>
    <w:rsid w:val="00356D74"/>
    <w:rsid w:val="00356E8D"/>
    <w:rsid w:val="00357446"/>
    <w:rsid w:val="00357718"/>
    <w:rsid w:val="00357942"/>
    <w:rsid w:val="003579EA"/>
    <w:rsid w:val="00360781"/>
    <w:rsid w:val="00361C5B"/>
    <w:rsid w:val="00362010"/>
    <w:rsid w:val="0036327C"/>
    <w:rsid w:val="00363C7C"/>
    <w:rsid w:val="003647D8"/>
    <w:rsid w:val="00364A2F"/>
    <w:rsid w:val="00364B20"/>
    <w:rsid w:val="00371027"/>
    <w:rsid w:val="0037130F"/>
    <w:rsid w:val="003717C6"/>
    <w:rsid w:val="003725DF"/>
    <w:rsid w:val="00376D4E"/>
    <w:rsid w:val="00377D7E"/>
    <w:rsid w:val="0038184F"/>
    <w:rsid w:val="00381E4E"/>
    <w:rsid w:val="0038226A"/>
    <w:rsid w:val="00384DD1"/>
    <w:rsid w:val="00384F16"/>
    <w:rsid w:val="00385ECF"/>
    <w:rsid w:val="00386413"/>
    <w:rsid w:val="003864D3"/>
    <w:rsid w:val="00386E64"/>
    <w:rsid w:val="00387481"/>
    <w:rsid w:val="00387D44"/>
    <w:rsid w:val="00392813"/>
    <w:rsid w:val="00392CA6"/>
    <w:rsid w:val="00392E19"/>
    <w:rsid w:val="00393CE3"/>
    <w:rsid w:val="003954AB"/>
    <w:rsid w:val="003970B9"/>
    <w:rsid w:val="003A0F5D"/>
    <w:rsid w:val="003A11F2"/>
    <w:rsid w:val="003A1B82"/>
    <w:rsid w:val="003A602E"/>
    <w:rsid w:val="003A619B"/>
    <w:rsid w:val="003A76AA"/>
    <w:rsid w:val="003B1477"/>
    <w:rsid w:val="003B264A"/>
    <w:rsid w:val="003B3A85"/>
    <w:rsid w:val="003B53C9"/>
    <w:rsid w:val="003C186B"/>
    <w:rsid w:val="003C3481"/>
    <w:rsid w:val="003C357C"/>
    <w:rsid w:val="003C3CFC"/>
    <w:rsid w:val="003C426B"/>
    <w:rsid w:val="003C4B71"/>
    <w:rsid w:val="003C5AD6"/>
    <w:rsid w:val="003D2561"/>
    <w:rsid w:val="003D29EE"/>
    <w:rsid w:val="003D323B"/>
    <w:rsid w:val="003D33F9"/>
    <w:rsid w:val="003D46B1"/>
    <w:rsid w:val="003D4706"/>
    <w:rsid w:val="003D4967"/>
    <w:rsid w:val="003D499F"/>
    <w:rsid w:val="003D5A3C"/>
    <w:rsid w:val="003D66FC"/>
    <w:rsid w:val="003D67D1"/>
    <w:rsid w:val="003D6825"/>
    <w:rsid w:val="003D7709"/>
    <w:rsid w:val="003E2B98"/>
    <w:rsid w:val="003E45F4"/>
    <w:rsid w:val="003E5091"/>
    <w:rsid w:val="003E6892"/>
    <w:rsid w:val="003E72AA"/>
    <w:rsid w:val="003F03AD"/>
    <w:rsid w:val="003F1530"/>
    <w:rsid w:val="003F25F1"/>
    <w:rsid w:val="003F2740"/>
    <w:rsid w:val="003F2BA5"/>
    <w:rsid w:val="003F3360"/>
    <w:rsid w:val="003F4186"/>
    <w:rsid w:val="003F45F9"/>
    <w:rsid w:val="003F4EA6"/>
    <w:rsid w:val="003F6127"/>
    <w:rsid w:val="003F64AB"/>
    <w:rsid w:val="003F6A27"/>
    <w:rsid w:val="003F6C34"/>
    <w:rsid w:val="004000EE"/>
    <w:rsid w:val="004014E4"/>
    <w:rsid w:val="00402C87"/>
    <w:rsid w:val="0040512E"/>
    <w:rsid w:val="004059F1"/>
    <w:rsid w:val="0040601C"/>
    <w:rsid w:val="00406D86"/>
    <w:rsid w:val="00412273"/>
    <w:rsid w:val="004140C0"/>
    <w:rsid w:val="00414B6A"/>
    <w:rsid w:val="00414C0F"/>
    <w:rsid w:val="00416976"/>
    <w:rsid w:val="00420B1D"/>
    <w:rsid w:val="00421D78"/>
    <w:rsid w:val="004230AE"/>
    <w:rsid w:val="00423102"/>
    <w:rsid w:val="00423247"/>
    <w:rsid w:val="004235F8"/>
    <w:rsid w:val="004252F9"/>
    <w:rsid w:val="0042546E"/>
    <w:rsid w:val="00425883"/>
    <w:rsid w:val="0042592A"/>
    <w:rsid w:val="00425E0B"/>
    <w:rsid w:val="00426558"/>
    <w:rsid w:val="00427113"/>
    <w:rsid w:val="00427740"/>
    <w:rsid w:val="00431018"/>
    <w:rsid w:val="00431E95"/>
    <w:rsid w:val="004322AA"/>
    <w:rsid w:val="00433FBC"/>
    <w:rsid w:val="00434105"/>
    <w:rsid w:val="00441535"/>
    <w:rsid w:val="004420AC"/>
    <w:rsid w:val="00442DE1"/>
    <w:rsid w:val="00443E71"/>
    <w:rsid w:val="00443F63"/>
    <w:rsid w:val="0044507A"/>
    <w:rsid w:val="004453CF"/>
    <w:rsid w:val="0044551F"/>
    <w:rsid w:val="004458C6"/>
    <w:rsid w:val="0044687F"/>
    <w:rsid w:val="00447318"/>
    <w:rsid w:val="0044799F"/>
    <w:rsid w:val="00450D0B"/>
    <w:rsid w:val="0045196D"/>
    <w:rsid w:val="004524D2"/>
    <w:rsid w:val="0045292A"/>
    <w:rsid w:val="004538B0"/>
    <w:rsid w:val="00454367"/>
    <w:rsid w:val="00454575"/>
    <w:rsid w:val="00455282"/>
    <w:rsid w:val="00455534"/>
    <w:rsid w:val="00456813"/>
    <w:rsid w:val="004569C8"/>
    <w:rsid w:val="00456C98"/>
    <w:rsid w:val="004611E9"/>
    <w:rsid w:val="004618A4"/>
    <w:rsid w:val="00461AC5"/>
    <w:rsid w:val="00463024"/>
    <w:rsid w:val="0046450D"/>
    <w:rsid w:val="00464584"/>
    <w:rsid w:val="0046498E"/>
    <w:rsid w:val="00465787"/>
    <w:rsid w:val="00465912"/>
    <w:rsid w:val="00465A64"/>
    <w:rsid w:val="00467CE3"/>
    <w:rsid w:val="00470477"/>
    <w:rsid w:val="00470C3C"/>
    <w:rsid w:val="00471323"/>
    <w:rsid w:val="00472714"/>
    <w:rsid w:val="00473804"/>
    <w:rsid w:val="00473F39"/>
    <w:rsid w:val="0047449F"/>
    <w:rsid w:val="004744D0"/>
    <w:rsid w:val="00475DF9"/>
    <w:rsid w:val="00477118"/>
    <w:rsid w:val="0048259F"/>
    <w:rsid w:val="00482DF7"/>
    <w:rsid w:val="00484EF4"/>
    <w:rsid w:val="004865CE"/>
    <w:rsid w:val="00491BEF"/>
    <w:rsid w:val="00491DC1"/>
    <w:rsid w:val="00495135"/>
    <w:rsid w:val="00495552"/>
    <w:rsid w:val="00495913"/>
    <w:rsid w:val="00495B4B"/>
    <w:rsid w:val="00495D07"/>
    <w:rsid w:val="0049642C"/>
    <w:rsid w:val="00497116"/>
    <w:rsid w:val="004A0C33"/>
    <w:rsid w:val="004A0FC8"/>
    <w:rsid w:val="004A194F"/>
    <w:rsid w:val="004A2E24"/>
    <w:rsid w:val="004A4745"/>
    <w:rsid w:val="004A506F"/>
    <w:rsid w:val="004B04B1"/>
    <w:rsid w:val="004B088A"/>
    <w:rsid w:val="004B0983"/>
    <w:rsid w:val="004B1348"/>
    <w:rsid w:val="004B2F45"/>
    <w:rsid w:val="004B426B"/>
    <w:rsid w:val="004B49C5"/>
    <w:rsid w:val="004B4D85"/>
    <w:rsid w:val="004B6DBA"/>
    <w:rsid w:val="004B6F27"/>
    <w:rsid w:val="004B72CF"/>
    <w:rsid w:val="004C042A"/>
    <w:rsid w:val="004C04CB"/>
    <w:rsid w:val="004C073D"/>
    <w:rsid w:val="004C19BC"/>
    <w:rsid w:val="004C2D32"/>
    <w:rsid w:val="004C3B65"/>
    <w:rsid w:val="004C3D9B"/>
    <w:rsid w:val="004C4580"/>
    <w:rsid w:val="004C5172"/>
    <w:rsid w:val="004C604B"/>
    <w:rsid w:val="004C60E5"/>
    <w:rsid w:val="004C6488"/>
    <w:rsid w:val="004C79DD"/>
    <w:rsid w:val="004C7F8D"/>
    <w:rsid w:val="004D35A6"/>
    <w:rsid w:val="004D3906"/>
    <w:rsid w:val="004D43BA"/>
    <w:rsid w:val="004D4A61"/>
    <w:rsid w:val="004E05EC"/>
    <w:rsid w:val="004E0B5C"/>
    <w:rsid w:val="004E2150"/>
    <w:rsid w:val="004E4AF9"/>
    <w:rsid w:val="004E53CB"/>
    <w:rsid w:val="004E5A08"/>
    <w:rsid w:val="004E7873"/>
    <w:rsid w:val="004F053F"/>
    <w:rsid w:val="004F0778"/>
    <w:rsid w:val="004F30CF"/>
    <w:rsid w:val="004F387F"/>
    <w:rsid w:val="004F3CD5"/>
    <w:rsid w:val="004F4C28"/>
    <w:rsid w:val="004F4F8B"/>
    <w:rsid w:val="004F6281"/>
    <w:rsid w:val="004F6871"/>
    <w:rsid w:val="004F7333"/>
    <w:rsid w:val="004F7335"/>
    <w:rsid w:val="004F777F"/>
    <w:rsid w:val="004F7C0A"/>
    <w:rsid w:val="00500A80"/>
    <w:rsid w:val="00501C21"/>
    <w:rsid w:val="00502603"/>
    <w:rsid w:val="00503E21"/>
    <w:rsid w:val="00504DC3"/>
    <w:rsid w:val="00504E43"/>
    <w:rsid w:val="00506CBE"/>
    <w:rsid w:val="00506DB0"/>
    <w:rsid w:val="00507448"/>
    <w:rsid w:val="00511CBB"/>
    <w:rsid w:val="00512242"/>
    <w:rsid w:val="00513A3B"/>
    <w:rsid w:val="00514C5E"/>
    <w:rsid w:val="00521156"/>
    <w:rsid w:val="00521B6B"/>
    <w:rsid w:val="00522746"/>
    <w:rsid w:val="00523676"/>
    <w:rsid w:val="00524A55"/>
    <w:rsid w:val="005252B5"/>
    <w:rsid w:val="00525E51"/>
    <w:rsid w:val="005260E6"/>
    <w:rsid w:val="00527E21"/>
    <w:rsid w:val="005305DC"/>
    <w:rsid w:val="005319BC"/>
    <w:rsid w:val="00531A7F"/>
    <w:rsid w:val="00532351"/>
    <w:rsid w:val="00532F7F"/>
    <w:rsid w:val="00533090"/>
    <w:rsid w:val="00533B40"/>
    <w:rsid w:val="00536BC7"/>
    <w:rsid w:val="005372A0"/>
    <w:rsid w:val="005375F5"/>
    <w:rsid w:val="00540DB5"/>
    <w:rsid w:val="00541613"/>
    <w:rsid w:val="00542604"/>
    <w:rsid w:val="005432B8"/>
    <w:rsid w:val="00544DB0"/>
    <w:rsid w:val="005451F7"/>
    <w:rsid w:val="00547225"/>
    <w:rsid w:val="00550030"/>
    <w:rsid w:val="005513FE"/>
    <w:rsid w:val="00552209"/>
    <w:rsid w:val="00553848"/>
    <w:rsid w:val="00553AF9"/>
    <w:rsid w:val="00554574"/>
    <w:rsid w:val="00555CA9"/>
    <w:rsid w:val="00556AB2"/>
    <w:rsid w:val="00556DD5"/>
    <w:rsid w:val="0055783D"/>
    <w:rsid w:val="00557D80"/>
    <w:rsid w:val="00557F58"/>
    <w:rsid w:val="005621E7"/>
    <w:rsid w:val="005625C6"/>
    <w:rsid w:val="00562F27"/>
    <w:rsid w:val="0056499E"/>
    <w:rsid w:val="00566AAD"/>
    <w:rsid w:val="005673BA"/>
    <w:rsid w:val="0056773F"/>
    <w:rsid w:val="00570369"/>
    <w:rsid w:val="00570E9E"/>
    <w:rsid w:val="00571656"/>
    <w:rsid w:val="0057298D"/>
    <w:rsid w:val="00572DAF"/>
    <w:rsid w:val="00572EBF"/>
    <w:rsid w:val="00573A82"/>
    <w:rsid w:val="00574009"/>
    <w:rsid w:val="00574700"/>
    <w:rsid w:val="00574FFC"/>
    <w:rsid w:val="0057538C"/>
    <w:rsid w:val="00576B96"/>
    <w:rsid w:val="005801D2"/>
    <w:rsid w:val="00580F51"/>
    <w:rsid w:val="005812E6"/>
    <w:rsid w:val="005814B1"/>
    <w:rsid w:val="005829B8"/>
    <w:rsid w:val="0058410A"/>
    <w:rsid w:val="005842DD"/>
    <w:rsid w:val="005862A6"/>
    <w:rsid w:val="005904C4"/>
    <w:rsid w:val="00590E41"/>
    <w:rsid w:val="00591118"/>
    <w:rsid w:val="005914C9"/>
    <w:rsid w:val="0059166B"/>
    <w:rsid w:val="00592FE8"/>
    <w:rsid w:val="005937A6"/>
    <w:rsid w:val="0059403E"/>
    <w:rsid w:val="0059478B"/>
    <w:rsid w:val="0059723A"/>
    <w:rsid w:val="00597B1E"/>
    <w:rsid w:val="005A0A16"/>
    <w:rsid w:val="005A3053"/>
    <w:rsid w:val="005A32BC"/>
    <w:rsid w:val="005A3572"/>
    <w:rsid w:val="005A3795"/>
    <w:rsid w:val="005A44A0"/>
    <w:rsid w:val="005A4A9A"/>
    <w:rsid w:val="005A4C96"/>
    <w:rsid w:val="005A557E"/>
    <w:rsid w:val="005A6F62"/>
    <w:rsid w:val="005A7219"/>
    <w:rsid w:val="005A7C69"/>
    <w:rsid w:val="005B0844"/>
    <w:rsid w:val="005B0AEF"/>
    <w:rsid w:val="005B13CF"/>
    <w:rsid w:val="005B2D8B"/>
    <w:rsid w:val="005B2FAF"/>
    <w:rsid w:val="005B337C"/>
    <w:rsid w:val="005B3384"/>
    <w:rsid w:val="005B3AD7"/>
    <w:rsid w:val="005B48D9"/>
    <w:rsid w:val="005B491A"/>
    <w:rsid w:val="005B4D80"/>
    <w:rsid w:val="005C0B7F"/>
    <w:rsid w:val="005C0BFD"/>
    <w:rsid w:val="005C1384"/>
    <w:rsid w:val="005C1B1A"/>
    <w:rsid w:val="005C2CDE"/>
    <w:rsid w:val="005C30CC"/>
    <w:rsid w:val="005C3EDA"/>
    <w:rsid w:val="005C43F9"/>
    <w:rsid w:val="005C4D39"/>
    <w:rsid w:val="005C5758"/>
    <w:rsid w:val="005C647E"/>
    <w:rsid w:val="005C6B6E"/>
    <w:rsid w:val="005D0556"/>
    <w:rsid w:val="005D0568"/>
    <w:rsid w:val="005D07C7"/>
    <w:rsid w:val="005D0D38"/>
    <w:rsid w:val="005D24B1"/>
    <w:rsid w:val="005D3531"/>
    <w:rsid w:val="005D45BC"/>
    <w:rsid w:val="005D47B1"/>
    <w:rsid w:val="005D4AFA"/>
    <w:rsid w:val="005D53BA"/>
    <w:rsid w:val="005D56F5"/>
    <w:rsid w:val="005D71C9"/>
    <w:rsid w:val="005E0387"/>
    <w:rsid w:val="005E067C"/>
    <w:rsid w:val="005E12F4"/>
    <w:rsid w:val="005E18BC"/>
    <w:rsid w:val="005E3F7D"/>
    <w:rsid w:val="005E5921"/>
    <w:rsid w:val="005E6793"/>
    <w:rsid w:val="005E70A2"/>
    <w:rsid w:val="005F1067"/>
    <w:rsid w:val="005F2353"/>
    <w:rsid w:val="005F2E90"/>
    <w:rsid w:val="005F42F0"/>
    <w:rsid w:val="005F5251"/>
    <w:rsid w:val="005F5F45"/>
    <w:rsid w:val="005F64B8"/>
    <w:rsid w:val="005F6F86"/>
    <w:rsid w:val="005F7F76"/>
    <w:rsid w:val="00602FD1"/>
    <w:rsid w:val="0060303C"/>
    <w:rsid w:val="006058E2"/>
    <w:rsid w:val="00605E5A"/>
    <w:rsid w:val="00606132"/>
    <w:rsid w:val="00607006"/>
    <w:rsid w:val="006075D6"/>
    <w:rsid w:val="006121A3"/>
    <w:rsid w:val="0061402E"/>
    <w:rsid w:val="0061482E"/>
    <w:rsid w:val="00614F26"/>
    <w:rsid w:val="006156B7"/>
    <w:rsid w:val="00616754"/>
    <w:rsid w:val="00616A10"/>
    <w:rsid w:val="00616E19"/>
    <w:rsid w:val="00616EC7"/>
    <w:rsid w:val="00616FD7"/>
    <w:rsid w:val="00620F4A"/>
    <w:rsid w:val="00622FD5"/>
    <w:rsid w:val="00623D97"/>
    <w:rsid w:val="00624041"/>
    <w:rsid w:val="006256DE"/>
    <w:rsid w:val="00625DF4"/>
    <w:rsid w:val="00626560"/>
    <w:rsid w:val="006279C5"/>
    <w:rsid w:val="00631884"/>
    <w:rsid w:val="00633049"/>
    <w:rsid w:val="006359A0"/>
    <w:rsid w:val="00635F71"/>
    <w:rsid w:val="0063738D"/>
    <w:rsid w:val="00637C67"/>
    <w:rsid w:val="006410EB"/>
    <w:rsid w:val="00641D29"/>
    <w:rsid w:val="0064289F"/>
    <w:rsid w:val="00642AFF"/>
    <w:rsid w:val="00642C3A"/>
    <w:rsid w:val="00643278"/>
    <w:rsid w:val="006434AE"/>
    <w:rsid w:val="00644E80"/>
    <w:rsid w:val="00644ED9"/>
    <w:rsid w:val="006458F8"/>
    <w:rsid w:val="00646555"/>
    <w:rsid w:val="00646A38"/>
    <w:rsid w:val="006473B7"/>
    <w:rsid w:val="0065282C"/>
    <w:rsid w:val="00653CA7"/>
    <w:rsid w:val="00656674"/>
    <w:rsid w:val="00657E66"/>
    <w:rsid w:val="00660706"/>
    <w:rsid w:val="00663C51"/>
    <w:rsid w:val="00665381"/>
    <w:rsid w:val="00665CDA"/>
    <w:rsid w:val="006663D3"/>
    <w:rsid w:val="00666E7B"/>
    <w:rsid w:val="0066711B"/>
    <w:rsid w:val="0066766A"/>
    <w:rsid w:val="006709DB"/>
    <w:rsid w:val="0067162C"/>
    <w:rsid w:val="00671865"/>
    <w:rsid w:val="00673076"/>
    <w:rsid w:val="00673B18"/>
    <w:rsid w:val="00674408"/>
    <w:rsid w:val="0067444D"/>
    <w:rsid w:val="00674C7E"/>
    <w:rsid w:val="00674EE7"/>
    <w:rsid w:val="00674F73"/>
    <w:rsid w:val="00675CBA"/>
    <w:rsid w:val="006800C0"/>
    <w:rsid w:val="00682994"/>
    <w:rsid w:val="00690B17"/>
    <w:rsid w:val="006920EA"/>
    <w:rsid w:val="00696BD2"/>
    <w:rsid w:val="00697558"/>
    <w:rsid w:val="006A0C47"/>
    <w:rsid w:val="006A27C7"/>
    <w:rsid w:val="006A2946"/>
    <w:rsid w:val="006A2E09"/>
    <w:rsid w:val="006A338B"/>
    <w:rsid w:val="006A3F49"/>
    <w:rsid w:val="006A46A6"/>
    <w:rsid w:val="006A4BB7"/>
    <w:rsid w:val="006A6AF8"/>
    <w:rsid w:val="006A71B7"/>
    <w:rsid w:val="006A7EF8"/>
    <w:rsid w:val="006B1969"/>
    <w:rsid w:val="006B3391"/>
    <w:rsid w:val="006B348F"/>
    <w:rsid w:val="006B3A72"/>
    <w:rsid w:val="006B450F"/>
    <w:rsid w:val="006B5D42"/>
    <w:rsid w:val="006B7152"/>
    <w:rsid w:val="006B7D1A"/>
    <w:rsid w:val="006C056C"/>
    <w:rsid w:val="006C07BD"/>
    <w:rsid w:val="006C16ED"/>
    <w:rsid w:val="006C2180"/>
    <w:rsid w:val="006C3E46"/>
    <w:rsid w:val="006C626B"/>
    <w:rsid w:val="006C6485"/>
    <w:rsid w:val="006C7D5C"/>
    <w:rsid w:val="006D0628"/>
    <w:rsid w:val="006D2015"/>
    <w:rsid w:val="006D4175"/>
    <w:rsid w:val="006D4261"/>
    <w:rsid w:val="006D4BD7"/>
    <w:rsid w:val="006D52FD"/>
    <w:rsid w:val="006D561A"/>
    <w:rsid w:val="006D5B9F"/>
    <w:rsid w:val="006D60E5"/>
    <w:rsid w:val="006D6690"/>
    <w:rsid w:val="006D67BA"/>
    <w:rsid w:val="006D729D"/>
    <w:rsid w:val="006E13B9"/>
    <w:rsid w:val="006E2574"/>
    <w:rsid w:val="006E289E"/>
    <w:rsid w:val="006E2D02"/>
    <w:rsid w:val="006E32DF"/>
    <w:rsid w:val="006E4696"/>
    <w:rsid w:val="006E4B16"/>
    <w:rsid w:val="006E5C95"/>
    <w:rsid w:val="006E5FBB"/>
    <w:rsid w:val="006E6C0E"/>
    <w:rsid w:val="006F0634"/>
    <w:rsid w:val="006F38C4"/>
    <w:rsid w:val="006F38DD"/>
    <w:rsid w:val="006F402C"/>
    <w:rsid w:val="006F5691"/>
    <w:rsid w:val="006F6A34"/>
    <w:rsid w:val="00700C59"/>
    <w:rsid w:val="007017F6"/>
    <w:rsid w:val="00702250"/>
    <w:rsid w:val="0070235F"/>
    <w:rsid w:val="007038A2"/>
    <w:rsid w:val="007048A8"/>
    <w:rsid w:val="007079F2"/>
    <w:rsid w:val="00710972"/>
    <w:rsid w:val="007109B4"/>
    <w:rsid w:val="00711DF2"/>
    <w:rsid w:val="00712ACA"/>
    <w:rsid w:val="00713FBB"/>
    <w:rsid w:val="007146ED"/>
    <w:rsid w:val="00714EA8"/>
    <w:rsid w:val="00715CB7"/>
    <w:rsid w:val="007219C0"/>
    <w:rsid w:val="0072276D"/>
    <w:rsid w:val="00723AC4"/>
    <w:rsid w:val="00723F27"/>
    <w:rsid w:val="007247FB"/>
    <w:rsid w:val="00725CF3"/>
    <w:rsid w:val="00727C9E"/>
    <w:rsid w:val="00732AD0"/>
    <w:rsid w:val="00732E51"/>
    <w:rsid w:val="00733F58"/>
    <w:rsid w:val="00734653"/>
    <w:rsid w:val="007346D8"/>
    <w:rsid w:val="00740757"/>
    <w:rsid w:val="007411D5"/>
    <w:rsid w:val="007418B5"/>
    <w:rsid w:val="00742406"/>
    <w:rsid w:val="00742517"/>
    <w:rsid w:val="007428EB"/>
    <w:rsid w:val="00743856"/>
    <w:rsid w:val="00743CCB"/>
    <w:rsid w:val="007448CE"/>
    <w:rsid w:val="00745E82"/>
    <w:rsid w:val="0074668C"/>
    <w:rsid w:val="00746726"/>
    <w:rsid w:val="00746949"/>
    <w:rsid w:val="00747683"/>
    <w:rsid w:val="00750C17"/>
    <w:rsid w:val="00750DD2"/>
    <w:rsid w:val="0075229B"/>
    <w:rsid w:val="00752345"/>
    <w:rsid w:val="007526B8"/>
    <w:rsid w:val="00753230"/>
    <w:rsid w:val="00753D4E"/>
    <w:rsid w:val="00753FD8"/>
    <w:rsid w:val="00754002"/>
    <w:rsid w:val="00754724"/>
    <w:rsid w:val="00754866"/>
    <w:rsid w:val="00755B30"/>
    <w:rsid w:val="00756DCD"/>
    <w:rsid w:val="00757361"/>
    <w:rsid w:val="00762D5A"/>
    <w:rsid w:val="00763060"/>
    <w:rsid w:val="007655E4"/>
    <w:rsid w:val="007656BF"/>
    <w:rsid w:val="0076589D"/>
    <w:rsid w:val="00765CAA"/>
    <w:rsid w:val="007661F9"/>
    <w:rsid w:val="00766F71"/>
    <w:rsid w:val="00770C8A"/>
    <w:rsid w:val="00771D1A"/>
    <w:rsid w:val="00773A38"/>
    <w:rsid w:val="00774FE6"/>
    <w:rsid w:val="00780C38"/>
    <w:rsid w:val="007815E8"/>
    <w:rsid w:val="00782756"/>
    <w:rsid w:val="00783264"/>
    <w:rsid w:val="007833CB"/>
    <w:rsid w:val="00783450"/>
    <w:rsid w:val="0078494E"/>
    <w:rsid w:val="007852A0"/>
    <w:rsid w:val="0078540A"/>
    <w:rsid w:val="007858DB"/>
    <w:rsid w:val="00787C88"/>
    <w:rsid w:val="007902EE"/>
    <w:rsid w:val="0079073A"/>
    <w:rsid w:val="00790B7C"/>
    <w:rsid w:val="00791D78"/>
    <w:rsid w:val="0079277C"/>
    <w:rsid w:val="00792B3B"/>
    <w:rsid w:val="00796CE5"/>
    <w:rsid w:val="007A160D"/>
    <w:rsid w:val="007A297B"/>
    <w:rsid w:val="007A3407"/>
    <w:rsid w:val="007A3C28"/>
    <w:rsid w:val="007A3CBF"/>
    <w:rsid w:val="007A3CCA"/>
    <w:rsid w:val="007A3EDA"/>
    <w:rsid w:val="007A5939"/>
    <w:rsid w:val="007A7F4A"/>
    <w:rsid w:val="007B1804"/>
    <w:rsid w:val="007B1A00"/>
    <w:rsid w:val="007B1DE8"/>
    <w:rsid w:val="007B1EBE"/>
    <w:rsid w:val="007B2426"/>
    <w:rsid w:val="007B28F8"/>
    <w:rsid w:val="007B50BC"/>
    <w:rsid w:val="007B5C33"/>
    <w:rsid w:val="007B5F33"/>
    <w:rsid w:val="007B6B03"/>
    <w:rsid w:val="007B7355"/>
    <w:rsid w:val="007C06F5"/>
    <w:rsid w:val="007C103B"/>
    <w:rsid w:val="007C2CBF"/>
    <w:rsid w:val="007C2F1E"/>
    <w:rsid w:val="007C30F3"/>
    <w:rsid w:val="007C462E"/>
    <w:rsid w:val="007C496A"/>
    <w:rsid w:val="007C5668"/>
    <w:rsid w:val="007C673B"/>
    <w:rsid w:val="007D033E"/>
    <w:rsid w:val="007D11EF"/>
    <w:rsid w:val="007D129B"/>
    <w:rsid w:val="007D3195"/>
    <w:rsid w:val="007D356E"/>
    <w:rsid w:val="007D36A4"/>
    <w:rsid w:val="007D571D"/>
    <w:rsid w:val="007D5B62"/>
    <w:rsid w:val="007D5F17"/>
    <w:rsid w:val="007E056B"/>
    <w:rsid w:val="007E113E"/>
    <w:rsid w:val="007E3DEF"/>
    <w:rsid w:val="007E44DC"/>
    <w:rsid w:val="007E61B2"/>
    <w:rsid w:val="007E7213"/>
    <w:rsid w:val="007E7C1C"/>
    <w:rsid w:val="007F0F97"/>
    <w:rsid w:val="007F3D3F"/>
    <w:rsid w:val="007F3E1F"/>
    <w:rsid w:val="007F3EB4"/>
    <w:rsid w:val="007F56EE"/>
    <w:rsid w:val="007F657E"/>
    <w:rsid w:val="007F7E0F"/>
    <w:rsid w:val="00802E3B"/>
    <w:rsid w:val="00803323"/>
    <w:rsid w:val="0080382F"/>
    <w:rsid w:val="008078A7"/>
    <w:rsid w:val="008126B6"/>
    <w:rsid w:val="0081414F"/>
    <w:rsid w:val="00814B89"/>
    <w:rsid w:val="00814DE5"/>
    <w:rsid w:val="00815050"/>
    <w:rsid w:val="008158D1"/>
    <w:rsid w:val="00817207"/>
    <w:rsid w:val="0081781E"/>
    <w:rsid w:val="00817C15"/>
    <w:rsid w:val="00817F57"/>
    <w:rsid w:val="008200C5"/>
    <w:rsid w:val="00822D1E"/>
    <w:rsid w:val="00822D68"/>
    <w:rsid w:val="0082514E"/>
    <w:rsid w:val="00826488"/>
    <w:rsid w:val="00827AC6"/>
    <w:rsid w:val="00827E2C"/>
    <w:rsid w:val="00831247"/>
    <w:rsid w:val="00831470"/>
    <w:rsid w:val="00832ED7"/>
    <w:rsid w:val="008332D9"/>
    <w:rsid w:val="00833AF8"/>
    <w:rsid w:val="00836563"/>
    <w:rsid w:val="00836DB1"/>
    <w:rsid w:val="00836EF3"/>
    <w:rsid w:val="00837F4B"/>
    <w:rsid w:val="00840CF1"/>
    <w:rsid w:val="00841881"/>
    <w:rsid w:val="00845A5A"/>
    <w:rsid w:val="008467B0"/>
    <w:rsid w:val="00846E5F"/>
    <w:rsid w:val="008500E1"/>
    <w:rsid w:val="0085057B"/>
    <w:rsid w:val="00851914"/>
    <w:rsid w:val="008532CE"/>
    <w:rsid w:val="00853A19"/>
    <w:rsid w:val="00855487"/>
    <w:rsid w:val="00856457"/>
    <w:rsid w:val="00857B97"/>
    <w:rsid w:val="00857F3C"/>
    <w:rsid w:val="0086078A"/>
    <w:rsid w:val="00860BF7"/>
    <w:rsid w:val="00860FCD"/>
    <w:rsid w:val="008622F5"/>
    <w:rsid w:val="008628C6"/>
    <w:rsid w:val="00863A41"/>
    <w:rsid w:val="00864907"/>
    <w:rsid w:val="00865D51"/>
    <w:rsid w:val="008670E4"/>
    <w:rsid w:val="00867137"/>
    <w:rsid w:val="00867849"/>
    <w:rsid w:val="008717D6"/>
    <w:rsid w:val="00871D6E"/>
    <w:rsid w:val="008721CB"/>
    <w:rsid w:val="0087343B"/>
    <w:rsid w:val="00873D38"/>
    <w:rsid w:val="0087620C"/>
    <w:rsid w:val="00876647"/>
    <w:rsid w:val="00880437"/>
    <w:rsid w:val="0088190D"/>
    <w:rsid w:val="00883B4D"/>
    <w:rsid w:val="008849A6"/>
    <w:rsid w:val="008873F3"/>
    <w:rsid w:val="00887F36"/>
    <w:rsid w:val="00887F99"/>
    <w:rsid w:val="0089066A"/>
    <w:rsid w:val="008912A6"/>
    <w:rsid w:val="0089315E"/>
    <w:rsid w:val="0089321E"/>
    <w:rsid w:val="008936C9"/>
    <w:rsid w:val="00893F0E"/>
    <w:rsid w:val="0089489B"/>
    <w:rsid w:val="00896716"/>
    <w:rsid w:val="00896ED1"/>
    <w:rsid w:val="00897253"/>
    <w:rsid w:val="008973EA"/>
    <w:rsid w:val="00897903"/>
    <w:rsid w:val="008A1D91"/>
    <w:rsid w:val="008A43F4"/>
    <w:rsid w:val="008A5152"/>
    <w:rsid w:val="008A735E"/>
    <w:rsid w:val="008A783F"/>
    <w:rsid w:val="008B126D"/>
    <w:rsid w:val="008B135B"/>
    <w:rsid w:val="008B3800"/>
    <w:rsid w:val="008B4CEA"/>
    <w:rsid w:val="008B551A"/>
    <w:rsid w:val="008B57B1"/>
    <w:rsid w:val="008B5CCF"/>
    <w:rsid w:val="008B6027"/>
    <w:rsid w:val="008B605D"/>
    <w:rsid w:val="008B6444"/>
    <w:rsid w:val="008B775E"/>
    <w:rsid w:val="008C002D"/>
    <w:rsid w:val="008C1AC3"/>
    <w:rsid w:val="008C218F"/>
    <w:rsid w:val="008C2C3C"/>
    <w:rsid w:val="008C325C"/>
    <w:rsid w:val="008C3CD0"/>
    <w:rsid w:val="008C79F0"/>
    <w:rsid w:val="008D091D"/>
    <w:rsid w:val="008D110C"/>
    <w:rsid w:val="008D3E2D"/>
    <w:rsid w:val="008D3F0E"/>
    <w:rsid w:val="008D4395"/>
    <w:rsid w:val="008D5751"/>
    <w:rsid w:val="008D7B63"/>
    <w:rsid w:val="008E0930"/>
    <w:rsid w:val="008E1057"/>
    <w:rsid w:val="008E110F"/>
    <w:rsid w:val="008E1704"/>
    <w:rsid w:val="008E424F"/>
    <w:rsid w:val="008E5934"/>
    <w:rsid w:val="008E5B62"/>
    <w:rsid w:val="008E6BA9"/>
    <w:rsid w:val="008F0A92"/>
    <w:rsid w:val="008F2299"/>
    <w:rsid w:val="008F279C"/>
    <w:rsid w:val="008F5DF9"/>
    <w:rsid w:val="008F77BE"/>
    <w:rsid w:val="009007AC"/>
    <w:rsid w:val="009008D3"/>
    <w:rsid w:val="009030D2"/>
    <w:rsid w:val="009034E1"/>
    <w:rsid w:val="00903A5D"/>
    <w:rsid w:val="0090474E"/>
    <w:rsid w:val="00905D02"/>
    <w:rsid w:val="0090703E"/>
    <w:rsid w:val="0090754A"/>
    <w:rsid w:val="00907C46"/>
    <w:rsid w:val="009101B3"/>
    <w:rsid w:val="0091077D"/>
    <w:rsid w:val="009115A9"/>
    <w:rsid w:val="00911988"/>
    <w:rsid w:val="00912DD5"/>
    <w:rsid w:val="00912FCD"/>
    <w:rsid w:val="0091582F"/>
    <w:rsid w:val="0091736C"/>
    <w:rsid w:val="00917A00"/>
    <w:rsid w:val="00920259"/>
    <w:rsid w:val="0092072A"/>
    <w:rsid w:val="0092072F"/>
    <w:rsid w:val="00920764"/>
    <w:rsid w:val="0092215A"/>
    <w:rsid w:val="00923A8B"/>
    <w:rsid w:val="009244E0"/>
    <w:rsid w:val="00924BC5"/>
    <w:rsid w:val="00926922"/>
    <w:rsid w:val="00926B78"/>
    <w:rsid w:val="00927639"/>
    <w:rsid w:val="00927B55"/>
    <w:rsid w:val="00927EC4"/>
    <w:rsid w:val="0093092E"/>
    <w:rsid w:val="0093387B"/>
    <w:rsid w:val="00934DC2"/>
    <w:rsid w:val="00935EB4"/>
    <w:rsid w:val="009406A7"/>
    <w:rsid w:val="00940E35"/>
    <w:rsid w:val="0094122B"/>
    <w:rsid w:val="009424D7"/>
    <w:rsid w:val="00942834"/>
    <w:rsid w:val="0094295D"/>
    <w:rsid w:val="00943135"/>
    <w:rsid w:val="00943492"/>
    <w:rsid w:val="00944394"/>
    <w:rsid w:val="00944B6B"/>
    <w:rsid w:val="009457B7"/>
    <w:rsid w:val="009459D9"/>
    <w:rsid w:val="009465C1"/>
    <w:rsid w:val="00946B27"/>
    <w:rsid w:val="009476E4"/>
    <w:rsid w:val="00947CC0"/>
    <w:rsid w:val="00950475"/>
    <w:rsid w:val="00950B90"/>
    <w:rsid w:val="009541B6"/>
    <w:rsid w:val="00954626"/>
    <w:rsid w:val="009549A9"/>
    <w:rsid w:val="009550F3"/>
    <w:rsid w:val="009564E8"/>
    <w:rsid w:val="00956714"/>
    <w:rsid w:val="0095688C"/>
    <w:rsid w:val="00960C92"/>
    <w:rsid w:val="00961DC4"/>
    <w:rsid w:val="00961F32"/>
    <w:rsid w:val="009621AA"/>
    <w:rsid w:val="00962654"/>
    <w:rsid w:val="0096265E"/>
    <w:rsid w:val="00964EA8"/>
    <w:rsid w:val="0096673E"/>
    <w:rsid w:val="00970C9E"/>
    <w:rsid w:val="009725CE"/>
    <w:rsid w:val="00972BFA"/>
    <w:rsid w:val="0097759B"/>
    <w:rsid w:val="00980108"/>
    <w:rsid w:val="009801CD"/>
    <w:rsid w:val="00982BE1"/>
    <w:rsid w:val="00983375"/>
    <w:rsid w:val="00983F64"/>
    <w:rsid w:val="0098508C"/>
    <w:rsid w:val="009850EC"/>
    <w:rsid w:val="0098658A"/>
    <w:rsid w:val="0098676D"/>
    <w:rsid w:val="009876EC"/>
    <w:rsid w:val="009903C3"/>
    <w:rsid w:val="00990A4F"/>
    <w:rsid w:val="00990D13"/>
    <w:rsid w:val="00991487"/>
    <w:rsid w:val="00991863"/>
    <w:rsid w:val="00992852"/>
    <w:rsid w:val="00992C06"/>
    <w:rsid w:val="009934D5"/>
    <w:rsid w:val="00993BCC"/>
    <w:rsid w:val="009954E5"/>
    <w:rsid w:val="0099659F"/>
    <w:rsid w:val="00997E6B"/>
    <w:rsid w:val="009A1484"/>
    <w:rsid w:val="009A1F4E"/>
    <w:rsid w:val="009A2A10"/>
    <w:rsid w:val="009A2DDD"/>
    <w:rsid w:val="009A31FC"/>
    <w:rsid w:val="009A3570"/>
    <w:rsid w:val="009A558A"/>
    <w:rsid w:val="009A6539"/>
    <w:rsid w:val="009A6949"/>
    <w:rsid w:val="009A71E1"/>
    <w:rsid w:val="009B149E"/>
    <w:rsid w:val="009B1A29"/>
    <w:rsid w:val="009B210A"/>
    <w:rsid w:val="009B5881"/>
    <w:rsid w:val="009B6397"/>
    <w:rsid w:val="009B66FB"/>
    <w:rsid w:val="009B70A6"/>
    <w:rsid w:val="009B74AB"/>
    <w:rsid w:val="009B7605"/>
    <w:rsid w:val="009B78F9"/>
    <w:rsid w:val="009C0529"/>
    <w:rsid w:val="009C0FF8"/>
    <w:rsid w:val="009C1115"/>
    <w:rsid w:val="009C115A"/>
    <w:rsid w:val="009C31AC"/>
    <w:rsid w:val="009C6571"/>
    <w:rsid w:val="009D045B"/>
    <w:rsid w:val="009D0A8A"/>
    <w:rsid w:val="009D0A92"/>
    <w:rsid w:val="009D0B35"/>
    <w:rsid w:val="009D2480"/>
    <w:rsid w:val="009D4EA8"/>
    <w:rsid w:val="009D5055"/>
    <w:rsid w:val="009D654C"/>
    <w:rsid w:val="009E0836"/>
    <w:rsid w:val="009E115A"/>
    <w:rsid w:val="009E1957"/>
    <w:rsid w:val="009E259A"/>
    <w:rsid w:val="009E3C77"/>
    <w:rsid w:val="009E57E2"/>
    <w:rsid w:val="009E5CAE"/>
    <w:rsid w:val="009E5EF3"/>
    <w:rsid w:val="009E5FC9"/>
    <w:rsid w:val="009E726C"/>
    <w:rsid w:val="009E74B1"/>
    <w:rsid w:val="009E798B"/>
    <w:rsid w:val="009E7B17"/>
    <w:rsid w:val="009E7FCE"/>
    <w:rsid w:val="009F2033"/>
    <w:rsid w:val="009F2EED"/>
    <w:rsid w:val="009F30F0"/>
    <w:rsid w:val="009F34A1"/>
    <w:rsid w:val="009F37A2"/>
    <w:rsid w:val="009F38B6"/>
    <w:rsid w:val="009F3A80"/>
    <w:rsid w:val="009F5C54"/>
    <w:rsid w:val="009F6D2E"/>
    <w:rsid w:val="009F70D6"/>
    <w:rsid w:val="00A001EF"/>
    <w:rsid w:val="00A0090C"/>
    <w:rsid w:val="00A01844"/>
    <w:rsid w:val="00A0232B"/>
    <w:rsid w:val="00A02346"/>
    <w:rsid w:val="00A0310B"/>
    <w:rsid w:val="00A03E16"/>
    <w:rsid w:val="00A06DD4"/>
    <w:rsid w:val="00A073F4"/>
    <w:rsid w:val="00A10CBF"/>
    <w:rsid w:val="00A11EDB"/>
    <w:rsid w:val="00A12561"/>
    <w:rsid w:val="00A1294E"/>
    <w:rsid w:val="00A12BDC"/>
    <w:rsid w:val="00A13AFB"/>
    <w:rsid w:val="00A14656"/>
    <w:rsid w:val="00A17B66"/>
    <w:rsid w:val="00A20066"/>
    <w:rsid w:val="00A2006B"/>
    <w:rsid w:val="00A21597"/>
    <w:rsid w:val="00A2186B"/>
    <w:rsid w:val="00A22031"/>
    <w:rsid w:val="00A22C51"/>
    <w:rsid w:val="00A23C92"/>
    <w:rsid w:val="00A243CC"/>
    <w:rsid w:val="00A2558E"/>
    <w:rsid w:val="00A26E24"/>
    <w:rsid w:val="00A27ADB"/>
    <w:rsid w:val="00A27DB7"/>
    <w:rsid w:val="00A3299A"/>
    <w:rsid w:val="00A33369"/>
    <w:rsid w:val="00A3356E"/>
    <w:rsid w:val="00A339E9"/>
    <w:rsid w:val="00A3478C"/>
    <w:rsid w:val="00A354EC"/>
    <w:rsid w:val="00A358B0"/>
    <w:rsid w:val="00A417D2"/>
    <w:rsid w:val="00A41E05"/>
    <w:rsid w:val="00A42558"/>
    <w:rsid w:val="00A42787"/>
    <w:rsid w:val="00A43300"/>
    <w:rsid w:val="00A43505"/>
    <w:rsid w:val="00A43974"/>
    <w:rsid w:val="00A43992"/>
    <w:rsid w:val="00A43B00"/>
    <w:rsid w:val="00A4609E"/>
    <w:rsid w:val="00A46FEC"/>
    <w:rsid w:val="00A53355"/>
    <w:rsid w:val="00A5457B"/>
    <w:rsid w:val="00A568A9"/>
    <w:rsid w:val="00A6067F"/>
    <w:rsid w:val="00A60C25"/>
    <w:rsid w:val="00A60D11"/>
    <w:rsid w:val="00A60EC7"/>
    <w:rsid w:val="00A63E36"/>
    <w:rsid w:val="00A670AE"/>
    <w:rsid w:val="00A67188"/>
    <w:rsid w:val="00A67345"/>
    <w:rsid w:val="00A67CA5"/>
    <w:rsid w:val="00A718FA"/>
    <w:rsid w:val="00A73B25"/>
    <w:rsid w:val="00A758E8"/>
    <w:rsid w:val="00A76957"/>
    <w:rsid w:val="00A8023E"/>
    <w:rsid w:val="00A8093D"/>
    <w:rsid w:val="00A80EC7"/>
    <w:rsid w:val="00A8123F"/>
    <w:rsid w:val="00A812CD"/>
    <w:rsid w:val="00A82378"/>
    <w:rsid w:val="00A82836"/>
    <w:rsid w:val="00A82D74"/>
    <w:rsid w:val="00A82EDC"/>
    <w:rsid w:val="00A8305F"/>
    <w:rsid w:val="00A83814"/>
    <w:rsid w:val="00A8385F"/>
    <w:rsid w:val="00A84541"/>
    <w:rsid w:val="00A84B77"/>
    <w:rsid w:val="00A852CB"/>
    <w:rsid w:val="00A855E6"/>
    <w:rsid w:val="00A85A0C"/>
    <w:rsid w:val="00A85E2F"/>
    <w:rsid w:val="00A85F72"/>
    <w:rsid w:val="00A873A3"/>
    <w:rsid w:val="00A87A4D"/>
    <w:rsid w:val="00A907F9"/>
    <w:rsid w:val="00A90AB4"/>
    <w:rsid w:val="00A95331"/>
    <w:rsid w:val="00A95D62"/>
    <w:rsid w:val="00A9794D"/>
    <w:rsid w:val="00AA06CC"/>
    <w:rsid w:val="00AA0770"/>
    <w:rsid w:val="00AA2158"/>
    <w:rsid w:val="00AA2C51"/>
    <w:rsid w:val="00AA2CB3"/>
    <w:rsid w:val="00AA3C42"/>
    <w:rsid w:val="00AA5518"/>
    <w:rsid w:val="00AA55EE"/>
    <w:rsid w:val="00AA6C19"/>
    <w:rsid w:val="00AA6FD8"/>
    <w:rsid w:val="00AA7EA9"/>
    <w:rsid w:val="00AB1BD7"/>
    <w:rsid w:val="00AB2BFC"/>
    <w:rsid w:val="00AB5D75"/>
    <w:rsid w:val="00AB5F9C"/>
    <w:rsid w:val="00AB6501"/>
    <w:rsid w:val="00AB7353"/>
    <w:rsid w:val="00AB7DB3"/>
    <w:rsid w:val="00AC0190"/>
    <w:rsid w:val="00AC1987"/>
    <w:rsid w:val="00AC1BFB"/>
    <w:rsid w:val="00AC2EE5"/>
    <w:rsid w:val="00AC340D"/>
    <w:rsid w:val="00AC348C"/>
    <w:rsid w:val="00AC4DC9"/>
    <w:rsid w:val="00AC5377"/>
    <w:rsid w:val="00AC5612"/>
    <w:rsid w:val="00AC58B1"/>
    <w:rsid w:val="00AD0354"/>
    <w:rsid w:val="00AD1837"/>
    <w:rsid w:val="00AD18F1"/>
    <w:rsid w:val="00AD20E0"/>
    <w:rsid w:val="00AD29A0"/>
    <w:rsid w:val="00AD29BF"/>
    <w:rsid w:val="00AD47D5"/>
    <w:rsid w:val="00AD628D"/>
    <w:rsid w:val="00AD7C69"/>
    <w:rsid w:val="00AE0391"/>
    <w:rsid w:val="00AE2FE7"/>
    <w:rsid w:val="00AE36A5"/>
    <w:rsid w:val="00AE56CD"/>
    <w:rsid w:val="00AE648F"/>
    <w:rsid w:val="00AE7DBC"/>
    <w:rsid w:val="00AF032E"/>
    <w:rsid w:val="00AF071F"/>
    <w:rsid w:val="00AF0C6A"/>
    <w:rsid w:val="00AF0CB9"/>
    <w:rsid w:val="00AF171A"/>
    <w:rsid w:val="00AF251A"/>
    <w:rsid w:val="00AF2E1A"/>
    <w:rsid w:val="00AF3035"/>
    <w:rsid w:val="00AF3447"/>
    <w:rsid w:val="00B026E0"/>
    <w:rsid w:val="00B02D54"/>
    <w:rsid w:val="00B042E4"/>
    <w:rsid w:val="00B05000"/>
    <w:rsid w:val="00B053A5"/>
    <w:rsid w:val="00B0642C"/>
    <w:rsid w:val="00B06E1E"/>
    <w:rsid w:val="00B07211"/>
    <w:rsid w:val="00B1216F"/>
    <w:rsid w:val="00B13199"/>
    <w:rsid w:val="00B133FD"/>
    <w:rsid w:val="00B14889"/>
    <w:rsid w:val="00B15F06"/>
    <w:rsid w:val="00B16C59"/>
    <w:rsid w:val="00B206BD"/>
    <w:rsid w:val="00B20740"/>
    <w:rsid w:val="00B21C0F"/>
    <w:rsid w:val="00B236C4"/>
    <w:rsid w:val="00B25F78"/>
    <w:rsid w:val="00B30849"/>
    <w:rsid w:val="00B31157"/>
    <w:rsid w:val="00B31CCB"/>
    <w:rsid w:val="00B31EB2"/>
    <w:rsid w:val="00B32670"/>
    <w:rsid w:val="00B32882"/>
    <w:rsid w:val="00B33CB5"/>
    <w:rsid w:val="00B34F34"/>
    <w:rsid w:val="00B358F8"/>
    <w:rsid w:val="00B367D8"/>
    <w:rsid w:val="00B36FAB"/>
    <w:rsid w:val="00B375C4"/>
    <w:rsid w:val="00B37C57"/>
    <w:rsid w:val="00B37D81"/>
    <w:rsid w:val="00B42CD3"/>
    <w:rsid w:val="00B43DE3"/>
    <w:rsid w:val="00B44D78"/>
    <w:rsid w:val="00B451E4"/>
    <w:rsid w:val="00B47B11"/>
    <w:rsid w:val="00B503DD"/>
    <w:rsid w:val="00B512B2"/>
    <w:rsid w:val="00B52D5C"/>
    <w:rsid w:val="00B53719"/>
    <w:rsid w:val="00B538D5"/>
    <w:rsid w:val="00B53D9A"/>
    <w:rsid w:val="00B557E2"/>
    <w:rsid w:val="00B55C3E"/>
    <w:rsid w:val="00B57AE8"/>
    <w:rsid w:val="00B60631"/>
    <w:rsid w:val="00B6068F"/>
    <w:rsid w:val="00B65BE0"/>
    <w:rsid w:val="00B669F0"/>
    <w:rsid w:val="00B6764E"/>
    <w:rsid w:val="00B67C41"/>
    <w:rsid w:val="00B710E5"/>
    <w:rsid w:val="00B72315"/>
    <w:rsid w:val="00B72380"/>
    <w:rsid w:val="00B723AF"/>
    <w:rsid w:val="00B72F9A"/>
    <w:rsid w:val="00B74BD9"/>
    <w:rsid w:val="00B755E2"/>
    <w:rsid w:val="00B75BE6"/>
    <w:rsid w:val="00B763EA"/>
    <w:rsid w:val="00B7782D"/>
    <w:rsid w:val="00B77909"/>
    <w:rsid w:val="00B80D53"/>
    <w:rsid w:val="00B82899"/>
    <w:rsid w:val="00B84919"/>
    <w:rsid w:val="00B90BF8"/>
    <w:rsid w:val="00B919AC"/>
    <w:rsid w:val="00B91EF3"/>
    <w:rsid w:val="00B9251E"/>
    <w:rsid w:val="00B92E86"/>
    <w:rsid w:val="00B94FF4"/>
    <w:rsid w:val="00B950C7"/>
    <w:rsid w:val="00B95B52"/>
    <w:rsid w:val="00B964DD"/>
    <w:rsid w:val="00B97910"/>
    <w:rsid w:val="00BA068A"/>
    <w:rsid w:val="00BA0890"/>
    <w:rsid w:val="00BA124E"/>
    <w:rsid w:val="00BA23D9"/>
    <w:rsid w:val="00BA29EB"/>
    <w:rsid w:val="00BA3855"/>
    <w:rsid w:val="00BA42A9"/>
    <w:rsid w:val="00BA5031"/>
    <w:rsid w:val="00BB1639"/>
    <w:rsid w:val="00BB17B5"/>
    <w:rsid w:val="00BB2709"/>
    <w:rsid w:val="00BB3715"/>
    <w:rsid w:val="00BB4203"/>
    <w:rsid w:val="00BB4890"/>
    <w:rsid w:val="00BB7290"/>
    <w:rsid w:val="00BC022B"/>
    <w:rsid w:val="00BC1E62"/>
    <w:rsid w:val="00BC1EE1"/>
    <w:rsid w:val="00BC20F0"/>
    <w:rsid w:val="00BC63AB"/>
    <w:rsid w:val="00BC74CA"/>
    <w:rsid w:val="00BC7E0E"/>
    <w:rsid w:val="00BD079E"/>
    <w:rsid w:val="00BD1053"/>
    <w:rsid w:val="00BD18F6"/>
    <w:rsid w:val="00BD5F6E"/>
    <w:rsid w:val="00BD7806"/>
    <w:rsid w:val="00BE0679"/>
    <w:rsid w:val="00BE1F4E"/>
    <w:rsid w:val="00BE27EF"/>
    <w:rsid w:val="00BE5726"/>
    <w:rsid w:val="00BE5968"/>
    <w:rsid w:val="00BE7871"/>
    <w:rsid w:val="00BF10DF"/>
    <w:rsid w:val="00BF1426"/>
    <w:rsid w:val="00BF159F"/>
    <w:rsid w:val="00BF27B8"/>
    <w:rsid w:val="00BF34F5"/>
    <w:rsid w:val="00BF392B"/>
    <w:rsid w:val="00BF4C17"/>
    <w:rsid w:val="00BF5B11"/>
    <w:rsid w:val="00BF66AE"/>
    <w:rsid w:val="00BF76EC"/>
    <w:rsid w:val="00BF7A50"/>
    <w:rsid w:val="00BF7FE2"/>
    <w:rsid w:val="00C02314"/>
    <w:rsid w:val="00C0235E"/>
    <w:rsid w:val="00C02D26"/>
    <w:rsid w:val="00C032B5"/>
    <w:rsid w:val="00C038EC"/>
    <w:rsid w:val="00C067E9"/>
    <w:rsid w:val="00C104FB"/>
    <w:rsid w:val="00C128CA"/>
    <w:rsid w:val="00C12FBF"/>
    <w:rsid w:val="00C13A5B"/>
    <w:rsid w:val="00C206B9"/>
    <w:rsid w:val="00C2193B"/>
    <w:rsid w:val="00C23901"/>
    <w:rsid w:val="00C24561"/>
    <w:rsid w:val="00C25BC2"/>
    <w:rsid w:val="00C2607C"/>
    <w:rsid w:val="00C265D8"/>
    <w:rsid w:val="00C26CD5"/>
    <w:rsid w:val="00C27202"/>
    <w:rsid w:val="00C27C3E"/>
    <w:rsid w:val="00C3139C"/>
    <w:rsid w:val="00C333E0"/>
    <w:rsid w:val="00C33D16"/>
    <w:rsid w:val="00C3436F"/>
    <w:rsid w:val="00C3496E"/>
    <w:rsid w:val="00C35E23"/>
    <w:rsid w:val="00C369DF"/>
    <w:rsid w:val="00C37982"/>
    <w:rsid w:val="00C37ADC"/>
    <w:rsid w:val="00C37D39"/>
    <w:rsid w:val="00C401C0"/>
    <w:rsid w:val="00C4089E"/>
    <w:rsid w:val="00C428E3"/>
    <w:rsid w:val="00C42CA6"/>
    <w:rsid w:val="00C45511"/>
    <w:rsid w:val="00C45869"/>
    <w:rsid w:val="00C45FEB"/>
    <w:rsid w:val="00C468E1"/>
    <w:rsid w:val="00C47A20"/>
    <w:rsid w:val="00C47E12"/>
    <w:rsid w:val="00C503D3"/>
    <w:rsid w:val="00C524B5"/>
    <w:rsid w:val="00C53349"/>
    <w:rsid w:val="00C53373"/>
    <w:rsid w:val="00C5549F"/>
    <w:rsid w:val="00C563F6"/>
    <w:rsid w:val="00C56623"/>
    <w:rsid w:val="00C56638"/>
    <w:rsid w:val="00C56E40"/>
    <w:rsid w:val="00C600C3"/>
    <w:rsid w:val="00C6022F"/>
    <w:rsid w:val="00C620AB"/>
    <w:rsid w:val="00C6273F"/>
    <w:rsid w:val="00C65747"/>
    <w:rsid w:val="00C65C2F"/>
    <w:rsid w:val="00C66301"/>
    <w:rsid w:val="00C67D98"/>
    <w:rsid w:val="00C70003"/>
    <w:rsid w:val="00C700C9"/>
    <w:rsid w:val="00C734B7"/>
    <w:rsid w:val="00C7456C"/>
    <w:rsid w:val="00C763F4"/>
    <w:rsid w:val="00C76D59"/>
    <w:rsid w:val="00C77829"/>
    <w:rsid w:val="00C80A38"/>
    <w:rsid w:val="00C81699"/>
    <w:rsid w:val="00C83211"/>
    <w:rsid w:val="00C84217"/>
    <w:rsid w:val="00C85468"/>
    <w:rsid w:val="00C860B6"/>
    <w:rsid w:val="00C91314"/>
    <w:rsid w:val="00C92B50"/>
    <w:rsid w:val="00C94231"/>
    <w:rsid w:val="00C95251"/>
    <w:rsid w:val="00C968CE"/>
    <w:rsid w:val="00C97320"/>
    <w:rsid w:val="00CA111D"/>
    <w:rsid w:val="00CA12E5"/>
    <w:rsid w:val="00CA34C0"/>
    <w:rsid w:val="00CA34CC"/>
    <w:rsid w:val="00CA3672"/>
    <w:rsid w:val="00CA36E7"/>
    <w:rsid w:val="00CA3B32"/>
    <w:rsid w:val="00CA4BB2"/>
    <w:rsid w:val="00CA4DB2"/>
    <w:rsid w:val="00CA4E4E"/>
    <w:rsid w:val="00CA4F07"/>
    <w:rsid w:val="00CA5E2D"/>
    <w:rsid w:val="00CA7B22"/>
    <w:rsid w:val="00CA7B6B"/>
    <w:rsid w:val="00CA7E28"/>
    <w:rsid w:val="00CB093E"/>
    <w:rsid w:val="00CB14CE"/>
    <w:rsid w:val="00CB1FB3"/>
    <w:rsid w:val="00CB2FBF"/>
    <w:rsid w:val="00CB39AB"/>
    <w:rsid w:val="00CB3C6E"/>
    <w:rsid w:val="00CB5F06"/>
    <w:rsid w:val="00CC013D"/>
    <w:rsid w:val="00CC01B1"/>
    <w:rsid w:val="00CC17A8"/>
    <w:rsid w:val="00CC1BC2"/>
    <w:rsid w:val="00CC2827"/>
    <w:rsid w:val="00CC4017"/>
    <w:rsid w:val="00CC4092"/>
    <w:rsid w:val="00CC4CAE"/>
    <w:rsid w:val="00CC4F6F"/>
    <w:rsid w:val="00CC5611"/>
    <w:rsid w:val="00CC5848"/>
    <w:rsid w:val="00CC6911"/>
    <w:rsid w:val="00CC71FC"/>
    <w:rsid w:val="00CC7474"/>
    <w:rsid w:val="00CC763D"/>
    <w:rsid w:val="00CD0F24"/>
    <w:rsid w:val="00CD386C"/>
    <w:rsid w:val="00CE1036"/>
    <w:rsid w:val="00CE3CA3"/>
    <w:rsid w:val="00CE40A0"/>
    <w:rsid w:val="00CE5AD2"/>
    <w:rsid w:val="00CE6BEC"/>
    <w:rsid w:val="00CE705C"/>
    <w:rsid w:val="00CF0109"/>
    <w:rsid w:val="00CF04DD"/>
    <w:rsid w:val="00CF0B19"/>
    <w:rsid w:val="00CF1078"/>
    <w:rsid w:val="00CF1276"/>
    <w:rsid w:val="00CF1A02"/>
    <w:rsid w:val="00CF31DB"/>
    <w:rsid w:val="00CF3251"/>
    <w:rsid w:val="00CF3718"/>
    <w:rsid w:val="00CF48C1"/>
    <w:rsid w:val="00CF6F18"/>
    <w:rsid w:val="00CF7DBA"/>
    <w:rsid w:val="00D00949"/>
    <w:rsid w:val="00D00C97"/>
    <w:rsid w:val="00D01E60"/>
    <w:rsid w:val="00D021CE"/>
    <w:rsid w:val="00D0278F"/>
    <w:rsid w:val="00D03BBC"/>
    <w:rsid w:val="00D03EAE"/>
    <w:rsid w:val="00D049E8"/>
    <w:rsid w:val="00D0558A"/>
    <w:rsid w:val="00D06690"/>
    <w:rsid w:val="00D06D12"/>
    <w:rsid w:val="00D06EC3"/>
    <w:rsid w:val="00D07674"/>
    <w:rsid w:val="00D0779B"/>
    <w:rsid w:val="00D10618"/>
    <w:rsid w:val="00D10690"/>
    <w:rsid w:val="00D10AAC"/>
    <w:rsid w:val="00D10BE4"/>
    <w:rsid w:val="00D12716"/>
    <w:rsid w:val="00D12B81"/>
    <w:rsid w:val="00D12DEF"/>
    <w:rsid w:val="00D13408"/>
    <w:rsid w:val="00D1571E"/>
    <w:rsid w:val="00D15ED1"/>
    <w:rsid w:val="00D1618D"/>
    <w:rsid w:val="00D16491"/>
    <w:rsid w:val="00D164D2"/>
    <w:rsid w:val="00D1755F"/>
    <w:rsid w:val="00D17D1C"/>
    <w:rsid w:val="00D201C1"/>
    <w:rsid w:val="00D203FF"/>
    <w:rsid w:val="00D21167"/>
    <w:rsid w:val="00D21F2D"/>
    <w:rsid w:val="00D21FD3"/>
    <w:rsid w:val="00D237DB"/>
    <w:rsid w:val="00D25325"/>
    <w:rsid w:val="00D25FCD"/>
    <w:rsid w:val="00D2626F"/>
    <w:rsid w:val="00D31967"/>
    <w:rsid w:val="00D356BC"/>
    <w:rsid w:val="00D36447"/>
    <w:rsid w:val="00D36891"/>
    <w:rsid w:val="00D36A0B"/>
    <w:rsid w:val="00D36A2F"/>
    <w:rsid w:val="00D36F48"/>
    <w:rsid w:val="00D3770D"/>
    <w:rsid w:val="00D409DF"/>
    <w:rsid w:val="00D4145C"/>
    <w:rsid w:val="00D42EE8"/>
    <w:rsid w:val="00D4414C"/>
    <w:rsid w:val="00D44A5B"/>
    <w:rsid w:val="00D44AE0"/>
    <w:rsid w:val="00D47F7A"/>
    <w:rsid w:val="00D50459"/>
    <w:rsid w:val="00D50D6D"/>
    <w:rsid w:val="00D50DD9"/>
    <w:rsid w:val="00D54247"/>
    <w:rsid w:val="00D552A4"/>
    <w:rsid w:val="00D55992"/>
    <w:rsid w:val="00D56148"/>
    <w:rsid w:val="00D565A7"/>
    <w:rsid w:val="00D567FF"/>
    <w:rsid w:val="00D56A75"/>
    <w:rsid w:val="00D574B2"/>
    <w:rsid w:val="00D607D2"/>
    <w:rsid w:val="00D613CC"/>
    <w:rsid w:val="00D62C41"/>
    <w:rsid w:val="00D6310F"/>
    <w:rsid w:val="00D63B1A"/>
    <w:rsid w:val="00D63CE4"/>
    <w:rsid w:val="00D6430F"/>
    <w:rsid w:val="00D64ADA"/>
    <w:rsid w:val="00D64F7A"/>
    <w:rsid w:val="00D67BE7"/>
    <w:rsid w:val="00D70D98"/>
    <w:rsid w:val="00D70E8E"/>
    <w:rsid w:val="00D724E3"/>
    <w:rsid w:val="00D72D9A"/>
    <w:rsid w:val="00D7469E"/>
    <w:rsid w:val="00D765F1"/>
    <w:rsid w:val="00D7675B"/>
    <w:rsid w:val="00D7747A"/>
    <w:rsid w:val="00D80294"/>
    <w:rsid w:val="00D81676"/>
    <w:rsid w:val="00D8206C"/>
    <w:rsid w:val="00D82E02"/>
    <w:rsid w:val="00D82EF3"/>
    <w:rsid w:val="00D84D03"/>
    <w:rsid w:val="00D84FBB"/>
    <w:rsid w:val="00D85D8D"/>
    <w:rsid w:val="00D871A8"/>
    <w:rsid w:val="00D901B8"/>
    <w:rsid w:val="00D91055"/>
    <w:rsid w:val="00D92977"/>
    <w:rsid w:val="00D92A69"/>
    <w:rsid w:val="00D93263"/>
    <w:rsid w:val="00D9564E"/>
    <w:rsid w:val="00D966F5"/>
    <w:rsid w:val="00D97FC5"/>
    <w:rsid w:val="00DA1608"/>
    <w:rsid w:val="00DA2B46"/>
    <w:rsid w:val="00DA4139"/>
    <w:rsid w:val="00DA5985"/>
    <w:rsid w:val="00DA5FEA"/>
    <w:rsid w:val="00DA6DC5"/>
    <w:rsid w:val="00DA70F4"/>
    <w:rsid w:val="00DA749B"/>
    <w:rsid w:val="00DA76FB"/>
    <w:rsid w:val="00DA7867"/>
    <w:rsid w:val="00DB0378"/>
    <w:rsid w:val="00DB07FD"/>
    <w:rsid w:val="00DB2ACD"/>
    <w:rsid w:val="00DB4BB4"/>
    <w:rsid w:val="00DB4D32"/>
    <w:rsid w:val="00DB5497"/>
    <w:rsid w:val="00DC1813"/>
    <w:rsid w:val="00DC220F"/>
    <w:rsid w:val="00DC29AD"/>
    <w:rsid w:val="00DC2AD9"/>
    <w:rsid w:val="00DC699C"/>
    <w:rsid w:val="00DC70F0"/>
    <w:rsid w:val="00DD02E2"/>
    <w:rsid w:val="00DD12EC"/>
    <w:rsid w:val="00DD13E1"/>
    <w:rsid w:val="00DD21EC"/>
    <w:rsid w:val="00DD26BA"/>
    <w:rsid w:val="00DD2D1A"/>
    <w:rsid w:val="00DD3493"/>
    <w:rsid w:val="00DD390A"/>
    <w:rsid w:val="00DD4B44"/>
    <w:rsid w:val="00DD6698"/>
    <w:rsid w:val="00DE01AE"/>
    <w:rsid w:val="00DE1D12"/>
    <w:rsid w:val="00DE275A"/>
    <w:rsid w:val="00DE49D6"/>
    <w:rsid w:val="00DE4E5E"/>
    <w:rsid w:val="00DE5C17"/>
    <w:rsid w:val="00DE6325"/>
    <w:rsid w:val="00DE6CCE"/>
    <w:rsid w:val="00DE76CF"/>
    <w:rsid w:val="00DF08F3"/>
    <w:rsid w:val="00DF1551"/>
    <w:rsid w:val="00DF2A8D"/>
    <w:rsid w:val="00DF3841"/>
    <w:rsid w:val="00DF3986"/>
    <w:rsid w:val="00DF47FC"/>
    <w:rsid w:val="00DF639A"/>
    <w:rsid w:val="00DF69A4"/>
    <w:rsid w:val="00DF6DF8"/>
    <w:rsid w:val="00DF7914"/>
    <w:rsid w:val="00DF7D71"/>
    <w:rsid w:val="00E0008C"/>
    <w:rsid w:val="00E00B99"/>
    <w:rsid w:val="00E00E96"/>
    <w:rsid w:val="00E01D48"/>
    <w:rsid w:val="00E03578"/>
    <w:rsid w:val="00E03994"/>
    <w:rsid w:val="00E06732"/>
    <w:rsid w:val="00E069BB"/>
    <w:rsid w:val="00E06ACB"/>
    <w:rsid w:val="00E0738D"/>
    <w:rsid w:val="00E07761"/>
    <w:rsid w:val="00E10923"/>
    <w:rsid w:val="00E11797"/>
    <w:rsid w:val="00E117C9"/>
    <w:rsid w:val="00E12228"/>
    <w:rsid w:val="00E12535"/>
    <w:rsid w:val="00E1305F"/>
    <w:rsid w:val="00E163B0"/>
    <w:rsid w:val="00E1701D"/>
    <w:rsid w:val="00E1723F"/>
    <w:rsid w:val="00E174C5"/>
    <w:rsid w:val="00E20FB9"/>
    <w:rsid w:val="00E21285"/>
    <w:rsid w:val="00E215BC"/>
    <w:rsid w:val="00E22E28"/>
    <w:rsid w:val="00E2650F"/>
    <w:rsid w:val="00E26BA5"/>
    <w:rsid w:val="00E2735C"/>
    <w:rsid w:val="00E31DBA"/>
    <w:rsid w:val="00E328EE"/>
    <w:rsid w:val="00E34B59"/>
    <w:rsid w:val="00E34EA5"/>
    <w:rsid w:val="00E351E9"/>
    <w:rsid w:val="00E354FF"/>
    <w:rsid w:val="00E36554"/>
    <w:rsid w:val="00E4029D"/>
    <w:rsid w:val="00E4209B"/>
    <w:rsid w:val="00E42218"/>
    <w:rsid w:val="00E454D8"/>
    <w:rsid w:val="00E45F92"/>
    <w:rsid w:val="00E5209A"/>
    <w:rsid w:val="00E5397C"/>
    <w:rsid w:val="00E53B3B"/>
    <w:rsid w:val="00E53B97"/>
    <w:rsid w:val="00E53C5F"/>
    <w:rsid w:val="00E55CEA"/>
    <w:rsid w:val="00E55F35"/>
    <w:rsid w:val="00E560E5"/>
    <w:rsid w:val="00E56AA9"/>
    <w:rsid w:val="00E57D45"/>
    <w:rsid w:val="00E6065F"/>
    <w:rsid w:val="00E61367"/>
    <w:rsid w:val="00E63CDD"/>
    <w:rsid w:val="00E653C6"/>
    <w:rsid w:val="00E666BE"/>
    <w:rsid w:val="00E66A57"/>
    <w:rsid w:val="00E70506"/>
    <w:rsid w:val="00E7060E"/>
    <w:rsid w:val="00E71A92"/>
    <w:rsid w:val="00E71E2B"/>
    <w:rsid w:val="00E71E34"/>
    <w:rsid w:val="00E723EF"/>
    <w:rsid w:val="00E72E62"/>
    <w:rsid w:val="00E74595"/>
    <w:rsid w:val="00E75107"/>
    <w:rsid w:val="00E7750D"/>
    <w:rsid w:val="00E77A06"/>
    <w:rsid w:val="00E8039C"/>
    <w:rsid w:val="00E81F06"/>
    <w:rsid w:val="00E8530D"/>
    <w:rsid w:val="00E85928"/>
    <w:rsid w:val="00E86179"/>
    <w:rsid w:val="00E870C4"/>
    <w:rsid w:val="00E87BA5"/>
    <w:rsid w:val="00E87BEF"/>
    <w:rsid w:val="00E90B34"/>
    <w:rsid w:val="00E94049"/>
    <w:rsid w:val="00E94290"/>
    <w:rsid w:val="00E9585B"/>
    <w:rsid w:val="00E95C85"/>
    <w:rsid w:val="00E97119"/>
    <w:rsid w:val="00EA35AA"/>
    <w:rsid w:val="00EA7174"/>
    <w:rsid w:val="00EA7F41"/>
    <w:rsid w:val="00EB06B3"/>
    <w:rsid w:val="00EB0D51"/>
    <w:rsid w:val="00EB2476"/>
    <w:rsid w:val="00EB3783"/>
    <w:rsid w:val="00EB3DAA"/>
    <w:rsid w:val="00EB4208"/>
    <w:rsid w:val="00EB4B5C"/>
    <w:rsid w:val="00EB5D92"/>
    <w:rsid w:val="00EC013A"/>
    <w:rsid w:val="00EC1DE6"/>
    <w:rsid w:val="00EC1FF8"/>
    <w:rsid w:val="00EC4A2B"/>
    <w:rsid w:val="00ED0916"/>
    <w:rsid w:val="00ED0B0E"/>
    <w:rsid w:val="00ED0E4E"/>
    <w:rsid w:val="00ED1F6C"/>
    <w:rsid w:val="00ED237B"/>
    <w:rsid w:val="00ED28E6"/>
    <w:rsid w:val="00ED296E"/>
    <w:rsid w:val="00ED4712"/>
    <w:rsid w:val="00ED515F"/>
    <w:rsid w:val="00ED55FD"/>
    <w:rsid w:val="00ED568A"/>
    <w:rsid w:val="00ED584A"/>
    <w:rsid w:val="00ED64C3"/>
    <w:rsid w:val="00ED7334"/>
    <w:rsid w:val="00ED7525"/>
    <w:rsid w:val="00EE0B28"/>
    <w:rsid w:val="00EE0D20"/>
    <w:rsid w:val="00EE362C"/>
    <w:rsid w:val="00EE64C1"/>
    <w:rsid w:val="00EF0261"/>
    <w:rsid w:val="00EF1553"/>
    <w:rsid w:val="00EF1913"/>
    <w:rsid w:val="00EF21CA"/>
    <w:rsid w:val="00EF2491"/>
    <w:rsid w:val="00EF29E3"/>
    <w:rsid w:val="00EF3116"/>
    <w:rsid w:val="00EF501F"/>
    <w:rsid w:val="00EF5BAD"/>
    <w:rsid w:val="00EF6F2C"/>
    <w:rsid w:val="00EF79BF"/>
    <w:rsid w:val="00F02113"/>
    <w:rsid w:val="00F028A2"/>
    <w:rsid w:val="00F06434"/>
    <w:rsid w:val="00F07019"/>
    <w:rsid w:val="00F0728D"/>
    <w:rsid w:val="00F0784A"/>
    <w:rsid w:val="00F100A5"/>
    <w:rsid w:val="00F10DB6"/>
    <w:rsid w:val="00F117BB"/>
    <w:rsid w:val="00F11E30"/>
    <w:rsid w:val="00F12091"/>
    <w:rsid w:val="00F13046"/>
    <w:rsid w:val="00F1375E"/>
    <w:rsid w:val="00F15A92"/>
    <w:rsid w:val="00F162C8"/>
    <w:rsid w:val="00F1694F"/>
    <w:rsid w:val="00F21362"/>
    <w:rsid w:val="00F21A65"/>
    <w:rsid w:val="00F22D89"/>
    <w:rsid w:val="00F238DA"/>
    <w:rsid w:val="00F23B43"/>
    <w:rsid w:val="00F24A7E"/>
    <w:rsid w:val="00F253E8"/>
    <w:rsid w:val="00F257D3"/>
    <w:rsid w:val="00F25E07"/>
    <w:rsid w:val="00F264C2"/>
    <w:rsid w:val="00F26788"/>
    <w:rsid w:val="00F26CAA"/>
    <w:rsid w:val="00F27906"/>
    <w:rsid w:val="00F313FA"/>
    <w:rsid w:val="00F32882"/>
    <w:rsid w:val="00F347BB"/>
    <w:rsid w:val="00F3596B"/>
    <w:rsid w:val="00F368D5"/>
    <w:rsid w:val="00F40CAF"/>
    <w:rsid w:val="00F41940"/>
    <w:rsid w:val="00F41E94"/>
    <w:rsid w:val="00F4251E"/>
    <w:rsid w:val="00F43B0D"/>
    <w:rsid w:val="00F45E71"/>
    <w:rsid w:val="00F45F0F"/>
    <w:rsid w:val="00F46204"/>
    <w:rsid w:val="00F50F9A"/>
    <w:rsid w:val="00F5107A"/>
    <w:rsid w:val="00F51802"/>
    <w:rsid w:val="00F52479"/>
    <w:rsid w:val="00F54447"/>
    <w:rsid w:val="00F54E89"/>
    <w:rsid w:val="00F579DD"/>
    <w:rsid w:val="00F61D6E"/>
    <w:rsid w:val="00F62840"/>
    <w:rsid w:val="00F6460A"/>
    <w:rsid w:val="00F6697C"/>
    <w:rsid w:val="00F6746D"/>
    <w:rsid w:val="00F70762"/>
    <w:rsid w:val="00F70F8E"/>
    <w:rsid w:val="00F71652"/>
    <w:rsid w:val="00F71A3D"/>
    <w:rsid w:val="00F7241C"/>
    <w:rsid w:val="00F72A01"/>
    <w:rsid w:val="00F72BE8"/>
    <w:rsid w:val="00F72C34"/>
    <w:rsid w:val="00F743B4"/>
    <w:rsid w:val="00F74B90"/>
    <w:rsid w:val="00F83941"/>
    <w:rsid w:val="00F907D0"/>
    <w:rsid w:val="00F92715"/>
    <w:rsid w:val="00F939D9"/>
    <w:rsid w:val="00F93AFC"/>
    <w:rsid w:val="00F96588"/>
    <w:rsid w:val="00F96627"/>
    <w:rsid w:val="00F967A9"/>
    <w:rsid w:val="00F96C72"/>
    <w:rsid w:val="00F9715C"/>
    <w:rsid w:val="00F97683"/>
    <w:rsid w:val="00FA009C"/>
    <w:rsid w:val="00FA0282"/>
    <w:rsid w:val="00FA029B"/>
    <w:rsid w:val="00FA0C97"/>
    <w:rsid w:val="00FA0D41"/>
    <w:rsid w:val="00FA18D4"/>
    <w:rsid w:val="00FA1A3B"/>
    <w:rsid w:val="00FA1E03"/>
    <w:rsid w:val="00FA3034"/>
    <w:rsid w:val="00FA4ED5"/>
    <w:rsid w:val="00FB014F"/>
    <w:rsid w:val="00FB2C74"/>
    <w:rsid w:val="00FB2ED7"/>
    <w:rsid w:val="00FB3674"/>
    <w:rsid w:val="00FB37FE"/>
    <w:rsid w:val="00FB3B95"/>
    <w:rsid w:val="00FB3F5D"/>
    <w:rsid w:val="00FB4A3E"/>
    <w:rsid w:val="00FB4B88"/>
    <w:rsid w:val="00FB535F"/>
    <w:rsid w:val="00FB5667"/>
    <w:rsid w:val="00FC12B5"/>
    <w:rsid w:val="00FC1454"/>
    <w:rsid w:val="00FC32B3"/>
    <w:rsid w:val="00FC3DFF"/>
    <w:rsid w:val="00FC42A3"/>
    <w:rsid w:val="00FC44F1"/>
    <w:rsid w:val="00FC46FA"/>
    <w:rsid w:val="00FC4EED"/>
    <w:rsid w:val="00FC5552"/>
    <w:rsid w:val="00FC637F"/>
    <w:rsid w:val="00FC6E1D"/>
    <w:rsid w:val="00FC748B"/>
    <w:rsid w:val="00FD0135"/>
    <w:rsid w:val="00FD0400"/>
    <w:rsid w:val="00FD08C5"/>
    <w:rsid w:val="00FD20AF"/>
    <w:rsid w:val="00FD271E"/>
    <w:rsid w:val="00FD3069"/>
    <w:rsid w:val="00FD366D"/>
    <w:rsid w:val="00FD3AE3"/>
    <w:rsid w:val="00FD4705"/>
    <w:rsid w:val="00FD5764"/>
    <w:rsid w:val="00FD65BF"/>
    <w:rsid w:val="00FD6816"/>
    <w:rsid w:val="00FD6A10"/>
    <w:rsid w:val="00FE0C79"/>
    <w:rsid w:val="00FE1E3F"/>
    <w:rsid w:val="00FE224E"/>
    <w:rsid w:val="00FE4383"/>
    <w:rsid w:val="00FF0389"/>
    <w:rsid w:val="00FF367F"/>
    <w:rsid w:val="00FF38FD"/>
    <w:rsid w:val="00FF54C9"/>
    <w:rsid w:val="00FF67CE"/>
    <w:rsid w:val="00FF70A0"/>
    <w:rsid w:val="00FF79EC"/>
    <w:rsid w:val="0106462D"/>
    <w:rsid w:val="011B1A27"/>
    <w:rsid w:val="012F5B3E"/>
    <w:rsid w:val="0156614D"/>
    <w:rsid w:val="015701C9"/>
    <w:rsid w:val="015F412A"/>
    <w:rsid w:val="01866F37"/>
    <w:rsid w:val="01903A98"/>
    <w:rsid w:val="01926670"/>
    <w:rsid w:val="019618B7"/>
    <w:rsid w:val="01972599"/>
    <w:rsid w:val="01A2014E"/>
    <w:rsid w:val="01AE34BF"/>
    <w:rsid w:val="01CB406B"/>
    <w:rsid w:val="01D46445"/>
    <w:rsid w:val="01DF73E7"/>
    <w:rsid w:val="01E45332"/>
    <w:rsid w:val="01E75F95"/>
    <w:rsid w:val="01EE4A8E"/>
    <w:rsid w:val="01F41614"/>
    <w:rsid w:val="02357AB2"/>
    <w:rsid w:val="023B47B8"/>
    <w:rsid w:val="02485F42"/>
    <w:rsid w:val="024D6A1F"/>
    <w:rsid w:val="02E37B4D"/>
    <w:rsid w:val="03025FD7"/>
    <w:rsid w:val="0309285E"/>
    <w:rsid w:val="03220EFE"/>
    <w:rsid w:val="03266008"/>
    <w:rsid w:val="034D73A2"/>
    <w:rsid w:val="035D4376"/>
    <w:rsid w:val="03613DB9"/>
    <w:rsid w:val="03710CCD"/>
    <w:rsid w:val="037E6357"/>
    <w:rsid w:val="03856B44"/>
    <w:rsid w:val="03B933E7"/>
    <w:rsid w:val="03BD7D02"/>
    <w:rsid w:val="03C379A5"/>
    <w:rsid w:val="03C97C62"/>
    <w:rsid w:val="03D310A9"/>
    <w:rsid w:val="03EF2237"/>
    <w:rsid w:val="040E244C"/>
    <w:rsid w:val="041D07F9"/>
    <w:rsid w:val="04436678"/>
    <w:rsid w:val="045E1C36"/>
    <w:rsid w:val="04684D97"/>
    <w:rsid w:val="046B487F"/>
    <w:rsid w:val="049C477D"/>
    <w:rsid w:val="04B075AC"/>
    <w:rsid w:val="04C562E8"/>
    <w:rsid w:val="04CC5D0C"/>
    <w:rsid w:val="04CD79E3"/>
    <w:rsid w:val="04D84B8C"/>
    <w:rsid w:val="05136621"/>
    <w:rsid w:val="05397D2C"/>
    <w:rsid w:val="05421312"/>
    <w:rsid w:val="05497DAD"/>
    <w:rsid w:val="054D6A32"/>
    <w:rsid w:val="055A5EAB"/>
    <w:rsid w:val="058878C9"/>
    <w:rsid w:val="05CB14E6"/>
    <w:rsid w:val="05DD10EA"/>
    <w:rsid w:val="05F905C9"/>
    <w:rsid w:val="05FC1754"/>
    <w:rsid w:val="05FC2DAC"/>
    <w:rsid w:val="05FE56FF"/>
    <w:rsid w:val="06233275"/>
    <w:rsid w:val="0657541F"/>
    <w:rsid w:val="06646997"/>
    <w:rsid w:val="06715864"/>
    <w:rsid w:val="067512A3"/>
    <w:rsid w:val="06766FE2"/>
    <w:rsid w:val="06993024"/>
    <w:rsid w:val="06DD3F05"/>
    <w:rsid w:val="06ED6AC5"/>
    <w:rsid w:val="06F31202"/>
    <w:rsid w:val="06FC3FCD"/>
    <w:rsid w:val="070728D7"/>
    <w:rsid w:val="071B40AF"/>
    <w:rsid w:val="07272647"/>
    <w:rsid w:val="073A391C"/>
    <w:rsid w:val="073C628C"/>
    <w:rsid w:val="0747634C"/>
    <w:rsid w:val="07613A61"/>
    <w:rsid w:val="07731BB3"/>
    <w:rsid w:val="077635A8"/>
    <w:rsid w:val="07CC15AE"/>
    <w:rsid w:val="0822500D"/>
    <w:rsid w:val="08296C1A"/>
    <w:rsid w:val="0847121D"/>
    <w:rsid w:val="084F64E3"/>
    <w:rsid w:val="08AD1F37"/>
    <w:rsid w:val="09042843"/>
    <w:rsid w:val="09147064"/>
    <w:rsid w:val="09400C95"/>
    <w:rsid w:val="09547DD2"/>
    <w:rsid w:val="09564B8F"/>
    <w:rsid w:val="095A39BF"/>
    <w:rsid w:val="096640D4"/>
    <w:rsid w:val="09850C2A"/>
    <w:rsid w:val="098922F2"/>
    <w:rsid w:val="098A2EE9"/>
    <w:rsid w:val="09BE334D"/>
    <w:rsid w:val="09CF76F1"/>
    <w:rsid w:val="09F01C56"/>
    <w:rsid w:val="0A192D79"/>
    <w:rsid w:val="0A1E659A"/>
    <w:rsid w:val="0A23057E"/>
    <w:rsid w:val="0A390A77"/>
    <w:rsid w:val="0A44297C"/>
    <w:rsid w:val="0A5510FD"/>
    <w:rsid w:val="0A62545E"/>
    <w:rsid w:val="0A7F44BF"/>
    <w:rsid w:val="0ABD42AC"/>
    <w:rsid w:val="0ACA2C0D"/>
    <w:rsid w:val="0AD02CC3"/>
    <w:rsid w:val="0AF65285"/>
    <w:rsid w:val="0AFD3762"/>
    <w:rsid w:val="0B1455DA"/>
    <w:rsid w:val="0B2752B1"/>
    <w:rsid w:val="0B2B69F4"/>
    <w:rsid w:val="0B3D0A32"/>
    <w:rsid w:val="0B6243DC"/>
    <w:rsid w:val="0B952B18"/>
    <w:rsid w:val="0BAC2CDD"/>
    <w:rsid w:val="0BB30BF9"/>
    <w:rsid w:val="0BD27F28"/>
    <w:rsid w:val="0C2E4FFA"/>
    <w:rsid w:val="0C3C18AF"/>
    <w:rsid w:val="0C4448BD"/>
    <w:rsid w:val="0C4E7CCD"/>
    <w:rsid w:val="0C4F327E"/>
    <w:rsid w:val="0C6B29E2"/>
    <w:rsid w:val="0C9D2CCE"/>
    <w:rsid w:val="0CB23851"/>
    <w:rsid w:val="0CBC1878"/>
    <w:rsid w:val="0CC30380"/>
    <w:rsid w:val="0CE12C35"/>
    <w:rsid w:val="0CEF41C7"/>
    <w:rsid w:val="0D005ED7"/>
    <w:rsid w:val="0D014DC2"/>
    <w:rsid w:val="0D0919A2"/>
    <w:rsid w:val="0D64756D"/>
    <w:rsid w:val="0D872252"/>
    <w:rsid w:val="0E22496A"/>
    <w:rsid w:val="0E2736FD"/>
    <w:rsid w:val="0E3644F2"/>
    <w:rsid w:val="0E395DCC"/>
    <w:rsid w:val="0E48729E"/>
    <w:rsid w:val="0E4F6F9E"/>
    <w:rsid w:val="0E575787"/>
    <w:rsid w:val="0E7133E4"/>
    <w:rsid w:val="0E7211E3"/>
    <w:rsid w:val="0F042D4D"/>
    <w:rsid w:val="0F076B8D"/>
    <w:rsid w:val="0F131C06"/>
    <w:rsid w:val="0F25033D"/>
    <w:rsid w:val="0F2F27C5"/>
    <w:rsid w:val="0F762424"/>
    <w:rsid w:val="0F766DF0"/>
    <w:rsid w:val="0F857B14"/>
    <w:rsid w:val="0F954E18"/>
    <w:rsid w:val="0F960A21"/>
    <w:rsid w:val="0F975428"/>
    <w:rsid w:val="0FB8317E"/>
    <w:rsid w:val="0FBA6DCE"/>
    <w:rsid w:val="0FC02739"/>
    <w:rsid w:val="0FE65504"/>
    <w:rsid w:val="100C6B69"/>
    <w:rsid w:val="102D578C"/>
    <w:rsid w:val="10456E06"/>
    <w:rsid w:val="10683E94"/>
    <w:rsid w:val="10785F66"/>
    <w:rsid w:val="1087209C"/>
    <w:rsid w:val="10BA7327"/>
    <w:rsid w:val="10BB6DF2"/>
    <w:rsid w:val="10DB4C9E"/>
    <w:rsid w:val="11132BF3"/>
    <w:rsid w:val="111D6939"/>
    <w:rsid w:val="1128190F"/>
    <w:rsid w:val="1154007C"/>
    <w:rsid w:val="118A135E"/>
    <w:rsid w:val="119E29AD"/>
    <w:rsid w:val="119F1103"/>
    <w:rsid w:val="11BE496C"/>
    <w:rsid w:val="12061A08"/>
    <w:rsid w:val="123E098A"/>
    <w:rsid w:val="12450C52"/>
    <w:rsid w:val="12481BDA"/>
    <w:rsid w:val="124C7FC8"/>
    <w:rsid w:val="1257710F"/>
    <w:rsid w:val="126B49B2"/>
    <w:rsid w:val="127933EB"/>
    <w:rsid w:val="127E15BF"/>
    <w:rsid w:val="127E5004"/>
    <w:rsid w:val="12EF6487"/>
    <w:rsid w:val="12FB3A91"/>
    <w:rsid w:val="131F2E6B"/>
    <w:rsid w:val="135467D2"/>
    <w:rsid w:val="13BE39A7"/>
    <w:rsid w:val="13C34AAD"/>
    <w:rsid w:val="13EC6781"/>
    <w:rsid w:val="140A3FD7"/>
    <w:rsid w:val="141A41E8"/>
    <w:rsid w:val="141A73F0"/>
    <w:rsid w:val="141F17C6"/>
    <w:rsid w:val="142F188C"/>
    <w:rsid w:val="14302E1A"/>
    <w:rsid w:val="145B7A3B"/>
    <w:rsid w:val="14601BC7"/>
    <w:rsid w:val="14884547"/>
    <w:rsid w:val="14D66506"/>
    <w:rsid w:val="14F015EF"/>
    <w:rsid w:val="15244D30"/>
    <w:rsid w:val="15335D37"/>
    <w:rsid w:val="15382266"/>
    <w:rsid w:val="15611898"/>
    <w:rsid w:val="156367E7"/>
    <w:rsid w:val="158638E5"/>
    <w:rsid w:val="15AA6093"/>
    <w:rsid w:val="15AE0401"/>
    <w:rsid w:val="15B41B6E"/>
    <w:rsid w:val="15C506C8"/>
    <w:rsid w:val="15CF3603"/>
    <w:rsid w:val="15D50CBE"/>
    <w:rsid w:val="15DF0AB7"/>
    <w:rsid w:val="15FC13CC"/>
    <w:rsid w:val="160711A2"/>
    <w:rsid w:val="161D050A"/>
    <w:rsid w:val="16227490"/>
    <w:rsid w:val="162F35B8"/>
    <w:rsid w:val="16392CBF"/>
    <w:rsid w:val="16524837"/>
    <w:rsid w:val="1664373C"/>
    <w:rsid w:val="166C480F"/>
    <w:rsid w:val="16A0313A"/>
    <w:rsid w:val="16A93F42"/>
    <w:rsid w:val="16B17E1C"/>
    <w:rsid w:val="16BD5792"/>
    <w:rsid w:val="16BDBEA0"/>
    <w:rsid w:val="16C94E6F"/>
    <w:rsid w:val="16CF43E6"/>
    <w:rsid w:val="16DF6322"/>
    <w:rsid w:val="16EA080F"/>
    <w:rsid w:val="16F75DBA"/>
    <w:rsid w:val="171F313D"/>
    <w:rsid w:val="172E218D"/>
    <w:rsid w:val="17554BB7"/>
    <w:rsid w:val="179363A9"/>
    <w:rsid w:val="179D2F98"/>
    <w:rsid w:val="17B418E5"/>
    <w:rsid w:val="17C06FC2"/>
    <w:rsid w:val="17E74B7D"/>
    <w:rsid w:val="17EE7AAD"/>
    <w:rsid w:val="1820376F"/>
    <w:rsid w:val="18306474"/>
    <w:rsid w:val="183C2805"/>
    <w:rsid w:val="184D1817"/>
    <w:rsid w:val="185936A9"/>
    <w:rsid w:val="185E7A1C"/>
    <w:rsid w:val="18606BCB"/>
    <w:rsid w:val="18687194"/>
    <w:rsid w:val="18823527"/>
    <w:rsid w:val="188B53BF"/>
    <w:rsid w:val="18D43FD1"/>
    <w:rsid w:val="18F500AB"/>
    <w:rsid w:val="18F875C5"/>
    <w:rsid w:val="19091A2D"/>
    <w:rsid w:val="196A2F62"/>
    <w:rsid w:val="19D71D3C"/>
    <w:rsid w:val="19DC2ABD"/>
    <w:rsid w:val="19DE2689"/>
    <w:rsid w:val="19F35430"/>
    <w:rsid w:val="1A262D8C"/>
    <w:rsid w:val="1A425090"/>
    <w:rsid w:val="1A453920"/>
    <w:rsid w:val="1A482C46"/>
    <w:rsid w:val="1A4A210B"/>
    <w:rsid w:val="1A4B4C2C"/>
    <w:rsid w:val="1A6E13F3"/>
    <w:rsid w:val="1A722488"/>
    <w:rsid w:val="1A8B177A"/>
    <w:rsid w:val="1A8B7DFD"/>
    <w:rsid w:val="1A9834B2"/>
    <w:rsid w:val="1AA95299"/>
    <w:rsid w:val="1AD94A0E"/>
    <w:rsid w:val="1AE476FA"/>
    <w:rsid w:val="1AEE2B46"/>
    <w:rsid w:val="1AEE7705"/>
    <w:rsid w:val="1AF379E1"/>
    <w:rsid w:val="1AFC33B1"/>
    <w:rsid w:val="1B1C2FF7"/>
    <w:rsid w:val="1B581D03"/>
    <w:rsid w:val="1B6753EE"/>
    <w:rsid w:val="1B753377"/>
    <w:rsid w:val="1B8B1034"/>
    <w:rsid w:val="1BA43394"/>
    <w:rsid w:val="1BB811F9"/>
    <w:rsid w:val="1BB85609"/>
    <w:rsid w:val="1BBB3158"/>
    <w:rsid w:val="1BD67EE0"/>
    <w:rsid w:val="1BF42B86"/>
    <w:rsid w:val="1C167D4B"/>
    <w:rsid w:val="1C18230D"/>
    <w:rsid w:val="1C306ABA"/>
    <w:rsid w:val="1C3A637C"/>
    <w:rsid w:val="1C3D6B2B"/>
    <w:rsid w:val="1C533715"/>
    <w:rsid w:val="1C582EF4"/>
    <w:rsid w:val="1C8D2992"/>
    <w:rsid w:val="1CA06D41"/>
    <w:rsid w:val="1CA202A5"/>
    <w:rsid w:val="1CDF6586"/>
    <w:rsid w:val="1CE54547"/>
    <w:rsid w:val="1CF25931"/>
    <w:rsid w:val="1CF6524E"/>
    <w:rsid w:val="1D40023D"/>
    <w:rsid w:val="1D53223F"/>
    <w:rsid w:val="1D5D01F8"/>
    <w:rsid w:val="1D924926"/>
    <w:rsid w:val="1D9B50D0"/>
    <w:rsid w:val="1E057E24"/>
    <w:rsid w:val="1E11767F"/>
    <w:rsid w:val="1E583FCD"/>
    <w:rsid w:val="1E6D68AD"/>
    <w:rsid w:val="1E746D52"/>
    <w:rsid w:val="1E814DE8"/>
    <w:rsid w:val="1E913AAB"/>
    <w:rsid w:val="1EAB6C78"/>
    <w:rsid w:val="1EAD1427"/>
    <w:rsid w:val="1EB1760B"/>
    <w:rsid w:val="1ECB756A"/>
    <w:rsid w:val="1ED2292A"/>
    <w:rsid w:val="1EE7468C"/>
    <w:rsid w:val="1F391F0F"/>
    <w:rsid w:val="1F3C01C8"/>
    <w:rsid w:val="1F8556AD"/>
    <w:rsid w:val="1F8B0AFE"/>
    <w:rsid w:val="1FA2366D"/>
    <w:rsid w:val="1FDC1458"/>
    <w:rsid w:val="1FE61CC7"/>
    <w:rsid w:val="1FFE32ED"/>
    <w:rsid w:val="20361B0C"/>
    <w:rsid w:val="203C6426"/>
    <w:rsid w:val="204642B8"/>
    <w:rsid w:val="2054762A"/>
    <w:rsid w:val="206938DA"/>
    <w:rsid w:val="2084713C"/>
    <w:rsid w:val="2090132C"/>
    <w:rsid w:val="20933969"/>
    <w:rsid w:val="20965553"/>
    <w:rsid w:val="20A62C3F"/>
    <w:rsid w:val="20B84E0F"/>
    <w:rsid w:val="20D53D96"/>
    <w:rsid w:val="21011D5B"/>
    <w:rsid w:val="210222AC"/>
    <w:rsid w:val="210E77A6"/>
    <w:rsid w:val="211E1E9B"/>
    <w:rsid w:val="21332E9B"/>
    <w:rsid w:val="213E3DEF"/>
    <w:rsid w:val="214E0B2A"/>
    <w:rsid w:val="216A7623"/>
    <w:rsid w:val="216C3A5B"/>
    <w:rsid w:val="218F291D"/>
    <w:rsid w:val="219C1EC0"/>
    <w:rsid w:val="21C2496D"/>
    <w:rsid w:val="21C94282"/>
    <w:rsid w:val="21D257D1"/>
    <w:rsid w:val="21D26A17"/>
    <w:rsid w:val="22063C71"/>
    <w:rsid w:val="221403F8"/>
    <w:rsid w:val="2248278D"/>
    <w:rsid w:val="229D59B0"/>
    <w:rsid w:val="22B92B2A"/>
    <w:rsid w:val="22D067A3"/>
    <w:rsid w:val="22EE4460"/>
    <w:rsid w:val="2301196E"/>
    <w:rsid w:val="232D42F3"/>
    <w:rsid w:val="23362C9E"/>
    <w:rsid w:val="23770CFE"/>
    <w:rsid w:val="237B29A4"/>
    <w:rsid w:val="23A13487"/>
    <w:rsid w:val="23A34E2C"/>
    <w:rsid w:val="23BD3471"/>
    <w:rsid w:val="240A1F23"/>
    <w:rsid w:val="24327AB2"/>
    <w:rsid w:val="24596A52"/>
    <w:rsid w:val="245D01BE"/>
    <w:rsid w:val="24733D5C"/>
    <w:rsid w:val="24B30CE0"/>
    <w:rsid w:val="24ED69FB"/>
    <w:rsid w:val="24EF177D"/>
    <w:rsid w:val="25092D26"/>
    <w:rsid w:val="25401681"/>
    <w:rsid w:val="25944664"/>
    <w:rsid w:val="259B2315"/>
    <w:rsid w:val="259D68CE"/>
    <w:rsid w:val="25A540D8"/>
    <w:rsid w:val="25B30E49"/>
    <w:rsid w:val="25E04624"/>
    <w:rsid w:val="25EC1526"/>
    <w:rsid w:val="262A305B"/>
    <w:rsid w:val="264133FA"/>
    <w:rsid w:val="26420C3A"/>
    <w:rsid w:val="264A1850"/>
    <w:rsid w:val="265033CD"/>
    <w:rsid w:val="26533D97"/>
    <w:rsid w:val="26676243"/>
    <w:rsid w:val="266E11F7"/>
    <w:rsid w:val="268211A5"/>
    <w:rsid w:val="26897458"/>
    <w:rsid w:val="26925913"/>
    <w:rsid w:val="26A35E2F"/>
    <w:rsid w:val="26A96B9F"/>
    <w:rsid w:val="26B517BE"/>
    <w:rsid w:val="26E5124E"/>
    <w:rsid w:val="26E7588A"/>
    <w:rsid w:val="27025D4E"/>
    <w:rsid w:val="2715589C"/>
    <w:rsid w:val="27310138"/>
    <w:rsid w:val="2736457D"/>
    <w:rsid w:val="27474AFE"/>
    <w:rsid w:val="27566D29"/>
    <w:rsid w:val="275D5C33"/>
    <w:rsid w:val="276E6331"/>
    <w:rsid w:val="27825D86"/>
    <w:rsid w:val="27E85F13"/>
    <w:rsid w:val="27F3127F"/>
    <w:rsid w:val="27FD1A7B"/>
    <w:rsid w:val="2815239A"/>
    <w:rsid w:val="28522C6E"/>
    <w:rsid w:val="28544805"/>
    <w:rsid w:val="285A063C"/>
    <w:rsid w:val="285A7694"/>
    <w:rsid w:val="285C7F61"/>
    <w:rsid w:val="286B701F"/>
    <w:rsid w:val="287C0337"/>
    <w:rsid w:val="288872F2"/>
    <w:rsid w:val="28C91DAD"/>
    <w:rsid w:val="2907552E"/>
    <w:rsid w:val="290D6A1D"/>
    <w:rsid w:val="290E7835"/>
    <w:rsid w:val="29166D15"/>
    <w:rsid w:val="291E755D"/>
    <w:rsid w:val="294E5F01"/>
    <w:rsid w:val="29722065"/>
    <w:rsid w:val="29795CF4"/>
    <w:rsid w:val="298D69DB"/>
    <w:rsid w:val="29924E42"/>
    <w:rsid w:val="299A0D45"/>
    <w:rsid w:val="29B61162"/>
    <w:rsid w:val="29BB5232"/>
    <w:rsid w:val="29E20137"/>
    <w:rsid w:val="29F60748"/>
    <w:rsid w:val="29F8064D"/>
    <w:rsid w:val="2A1E0145"/>
    <w:rsid w:val="2A315854"/>
    <w:rsid w:val="2A5F6820"/>
    <w:rsid w:val="2A7728A2"/>
    <w:rsid w:val="2AA925B8"/>
    <w:rsid w:val="2ABC49F8"/>
    <w:rsid w:val="2AEB51A4"/>
    <w:rsid w:val="2AF76D93"/>
    <w:rsid w:val="2AF87438"/>
    <w:rsid w:val="2B4D1828"/>
    <w:rsid w:val="2B587F2B"/>
    <w:rsid w:val="2B590548"/>
    <w:rsid w:val="2B745E68"/>
    <w:rsid w:val="2BA607FF"/>
    <w:rsid w:val="2BC110D8"/>
    <w:rsid w:val="2BD67D11"/>
    <w:rsid w:val="2BE95092"/>
    <w:rsid w:val="2BF6799F"/>
    <w:rsid w:val="2C1443BF"/>
    <w:rsid w:val="2C193122"/>
    <w:rsid w:val="2C1C0452"/>
    <w:rsid w:val="2C233135"/>
    <w:rsid w:val="2C2E0EC5"/>
    <w:rsid w:val="2C575AB4"/>
    <w:rsid w:val="2C641BD0"/>
    <w:rsid w:val="2C761986"/>
    <w:rsid w:val="2C9547EE"/>
    <w:rsid w:val="2CB12477"/>
    <w:rsid w:val="2CB52299"/>
    <w:rsid w:val="2CE044DC"/>
    <w:rsid w:val="2D007F36"/>
    <w:rsid w:val="2D09390E"/>
    <w:rsid w:val="2D0C4E38"/>
    <w:rsid w:val="2D4A7EF6"/>
    <w:rsid w:val="2D4D1D0C"/>
    <w:rsid w:val="2D6C0898"/>
    <w:rsid w:val="2D732628"/>
    <w:rsid w:val="2DAD5945"/>
    <w:rsid w:val="2DB51C43"/>
    <w:rsid w:val="2DC24533"/>
    <w:rsid w:val="2DC36C37"/>
    <w:rsid w:val="2DD30B6F"/>
    <w:rsid w:val="2DDE2FC7"/>
    <w:rsid w:val="2E172093"/>
    <w:rsid w:val="2E3D0B65"/>
    <w:rsid w:val="2E41415A"/>
    <w:rsid w:val="2E526C1E"/>
    <w:rsid w:val="2E645B27"/>
    <w:rsid w:val="2E754E82"/>
    <w:rsid w:val="2E8770F6"/>
    <w:rsid w:val="2E9048E9"/>
    <w:rsid w:val="2EAE38AA"/>
    <w:rsid w:val="2EAE4B20"/>
    <w:rsid w:val="2EBD5B42"/>
    <w:rsid w:val="2EC54EAF"/>
    <w:rsid w:val="2ECC17CD"/>
    <w:rsid w:val="2F1377AD"/>
    <w:rsid w:val="2F1E3C12"/>
    <w:rsid w:val="2F2536E2"/>
    <w:rsid w:val="2F2D0590"/>
    <w:rsid w:val="2F7C175C"/>
    <w:rsid w:val="2F917497"/>
    <w:rsid w:val="2FC468BF"/>
    <w:rsid w:val="2FCC05A6"/>
    <w:rsid w:val="2FD73C08"/>
    <w:rsid w:val="2FE4431B"/>
    <w:rsid w:val="300C0A26"/>
    <w:rsid w:val="301E4B5D"/>
    <w:rsid w:val="302C0C7D"/>
    <w:rsid w:val="30437D0E"/>
    <w:rsid w:val="30502DDD"/>
    <w:rsid w:val="30BC1EEF"/>
    <w:rsid w:val="30BD3ABC"/>
    <w:rsid w:val="30C27603"/>
    <w:rsid w:val="30C43006"/>
    <w:rsid w:val="30DB4B9C"/>
    <w:rsid w:val="31030ACB"/>
    <w:rsid w:val="310B3040"/>
    <w:rsid w:val="31134D44"/>
    <w:rsid w:val="3139322F"/>
    <w:rsid w:val="316740C2"/>
    <w:rsid w:val="316D1406"/>
    <w:rsid w:val="31941C09"/>
    <w:rsid w:val="31C855D1"/>
    <w:rsid w:val="31ED05D5"/>
    <w:rsid w:val="31F35A37"/>
    <w:rsid w:val="32094A03"/>
    <w:rsid w:val="322B47BB"/>
    <w:rsid w:val="32995184"/>
    <w:rsid w:val="32A8556D"/>
    <w:rsid w:val="32C953F2"/>
    <w:rsid w:val="32D405D1"/>
    <w:rsid w:val="32DF3658"/>
    <w:rsid w:val="32F70B21"/>
    <w:rsid w:val="330E2BF7"/>
    <w:rsid w:val="332D1FDF"/>
    <w:rsid w:val="335D6458"/>
    <w:rsid w:val="33703E79"/>
    <w:rsid w:val="33870C34"/>
    <w:rsid w:val="33932EB9"/>
    <w:rsid w:val="33B2186C"/>
    <w:rsid w:val="33CE6164"/>
    <w:rsid w:val="33DC5EB8"/>
    <w:rsid w:val="33E266AA"/>
    <w:rsid w:val="33E45868"/>
    <w:rsid w:val="33E6122A"/>
    <w:rsid w:val="33FE0503"/>
    <w:rsid w:val="3417464F"/>
    <w:rsid w:val="341C1A6B"/>
    <w:rsid w:val="3425229C"/>
    <w:rsid w:val="34386710"/>
    <w:rsid w:val="344B1A06"/>
    <w:rsid w:val="34623A39"/>
    <w:rsid w:val="34A50CB1"/>
    <w:rsid w:val="34B7313F"/>
    <w:rsid w:val="34C11D27"/>
    <w:rsid w:val="34CC5CB9"/>
    <w:rsid w:val="34DE09E8"/>
    <w:rsid w:val="34E944E4"/>
    <w:rsid w:val="34FA165C"/>
    <w:rsid w:val="35113CF5"/>
    <w:rsid w:val="35146489"/>
    <w:rsid w:val="351811FC"/>
    <w:rsid w:val="3519285B"/>
    <w:rsid w:val="352E6A27"/>
    <w:rsid w:val="353F168E"/>
    <w:rsid w:val="35663DEB"/>
    <w:rsid w:val="356F7EBF"/>
    <w:rsid w:val="359C5372"/>
    <w:rsid w:val="35CD1E03"/>
    <w:rsid w:val="35D31617"/>
    <w:rsid w:val="35E84C36"/>
    <w:rsid w:val="35F20B4A"/>
    <w:rsid w:val="35F9035E"/>
    <w:rsid w:val="35FB0AE7"/>
    <w:rsid w:val="361F1F9E"/>
    <w:rsid w:val="363A3516"/>
    <w:rsid w:val="36566E8F"/>
    <w:rsid w:val="367D23E1"/>
    <w:rsid w:val="36831F91"/>
    <w:rsid w:val="369162EA"/>
    <w:rsid w:val="36E55665"/>
    <w:rsid w:val="3707676D"/>
    <w:rsid w:val="371574BB"/>
    <w:rsid w:val="371934CD"/>
    <w:rsid w:val="37536C27"/>
    <w:rsid w:val="377559ED"/>
    <w:rsid w:val="37814A6C"/>
    <w:rsid w:val="379513B0"/>
    <w:rsid w:val="379F61CF"/>
    <w:rsid w:val="37A972E9"/>
    <w:rsid w:val="37D2278A"/>
    <w:rsid w:val="37F05CAA"/>
    <w:rsid w:val="37F70361"/>
    <w:rsid w:val="37F97A30"/>
    <w:rsid w:val="38042E65"/>
    <w:rsid w:val="383E586B"/>
    <w:rsid w:val="384B76C5"/>
    <w:rsid w:val="38570730"/>
    <w:rsid w:val="385826F7"/>
    <w:rsid w:val="389660E0"/>
    <w:rsid w:val="38A81A8B"/>
    <w:rsid w:val="38C919EB"/>
    <w:rsid w:val="38E04A5E"/>
    <w:rsid w:val="38E14E74"/>
    <w:rsid w:val="392268B1"/>
    <w:rsid w:val="394A0E36"/>
    <w:rsid w:val="39691064"/>
    <w:rsid w:val="398868C6"/>
    <w:rsid w:val="39AB2224"/>
    <w:rsid w:val="39BE1CE5"/>
    <w:rsid w:val="39CC14C0"/>
    <w:rsid w:val="39E375D2"/>
    <w:rsid w:val="3A261D93"/>
    <w:rsid w:val="3A300C55"/>
    <w:rsid w:val="3A345346"/>
    <w:rsid w:val="3A70574F"/>
    <w:rsid w:val="3AD3372E"/>
    <w:rsid w:val="3AEE5576"/>
    <w:rsid w:val="3AF455B6"/>
    <w:rsid w:val="3B1B4851"/>
    <w:rsid w:val="3B245FC5"/>
    <w:rsid w:val="3B402124"/>
    <w:rsid w:val="3B4B5F79"/>
    <w:rsid w:val="3B554EB2"/>
    <w:rsid w:val="3B5D608A"/>
    <w:rsid w:val="3B825997"/>
    <w:rsid w:val="3BA50DCA"/>
    <w:rsid w:val="3BC415BA"/>
    <w:rsid w:val="3BD73FAA"/>
    <w:rsid w:val="3BEE0D69"/>
    <w:rsid w:val="3BF9702C"/>
    <w:rsid w:val="3C0A4DA6"/>
    <w:rsid w:val="3C1F348C"/>
    <w:rsid w:val="3C385F37"/>
    <w:rsid w:val="3C4009EB"/>
    <w:rsid w:val="3C471616"/>
    <w:rsid w:val="3C527C8A"/>
    <w:rsid w:val="3C5D443B"/>
    <w:rsid w:val="3C6B57FE"/>
    <w:rsid w:val="3C7C0CC7"/>
    <w:rsid w:val="3C8C6869"/>
    <w:rsid w:val="3C8F41D7"/>
    <w:rsid w:val="3CB069FE"/>
    <w:rsid w:val="3CF0196D"/>
    <w:rsid w:val="3CF43BC6"/>
    <w:rsid w:val="3CF67D42"/>
    <w:rsid w:val="3D15453D"/>
    <w:rsid w:val="3D1B48D8"/>
    <w:rsid w:val="3D2D4F4F"/>
    <w:rsid w:val="3D3672AD"/>
    <w:rsid w:val="3D54149A"/>
    <w:rsid w:val="3D803A70"/>
    <w:rsid w:val="3DA43DE4"/>
    <w:rsid w:val="3DA87974"/>
    <w:rsid w:val="3DCB53C9"/>
    <w:rsid w:val="3E114E03"/>
    <w:rsid w:val="3E167F7F"/>
    <w:rsid w:val="3E286042"/>
    <w:rsid w:val="3E3203A6"/>
    <w:rsid w:val="3E3B004F"/>
    <w:rsid w:val="3E43454B"/>
    <w:rsid w:val="3EAF2E42"/>
    <w:rsid w:val="3EC32BD1"/>
    <w:rsid w:val="3ED66DD0"/>
    <w:rsid w:val="3EFC436E"/>
    <w:rsid w:val="3F043139"/>
    <w:rsid w:val="3F076415"/>
    <w:rsid w:val="3F0C3508"/>
    <w:rsid w:val="3F262464"/>
    <w:rsid w:val="3F2B05A4"/>
    <w:rsid w:val="3F39056C"/>
    <w:rsid w:val="3F9705A8"/>
    <w:rsid w:val="3FB34D6C"/>
    <w:rsid w:val="3FCF1733"/>
    <w:rsid w:val="3FE71FB8"/>
    <w:rsid w:val="400A46E5"/>
    <w:rsid w:val="40853585"/>
    <w:rsid w:val="40BA5670"/>
    <w:rsid w:val="40C32649"/>
    <w:rsid w:val="40D514AA"/>
    <w:rsid w:val="40DF1DE8"/>
    <w:rsid w:val="40E23407"/>
    <w:rsid w:val="413A3D01"/>
    <w:rsid w:val="418B5D3F"/>
    <w:rsid w:val="41946450"/>
    <w:rsid w:val="41A3473E"/>
    <w:rsid w:val="41AD7A3E"/>
    <w:rsid w:val="41B76F32"/>
    <w:rsid w:val="41E71BD4"/>
    <w:rsid w:val="41FD4196"/>
    <w:rsid w:val="41FD5748"/>
    <w:rsid w:val="421932BD"/>
    <w:rsid w:val="42243F72"/>
    <w:rsid w:val="42274691"/>
    <w:rsid w:val="42425256"/>
    <w:rsid w:val="42716A1C"/>
    <w:rsid w:val="429B32D1"/>
    <w:rsid w:val="42FF20FD"/>
    <w:rsid w:val="43581C7E"/>
    <w:rsid w:val="43700DC5"/>
    <w:rsid w:val="43750705"/>
    <w:rsid w:val="43A303AB"/>
    <w:rsid w:val="43A73236"/>
    <w:rsid w:val="43BD0D71"/>
    <w:rsid w:val="43CB55A2"/>
    <w:rsid w:val="43D97B06"/>
    <w:rsid w:val="43DE7C20"/>
    <w:rsid w:val="43F64B46"/>
    <w:rsid w:val="43FC481C"/>
    <w:rsid w:val="44086AE6"/>
    <w:rsid w:val="44104084"/>
    <w:rsid w:val="44180CF0"/>
    <w:rsid w:val="44267583"/>
    <w:rsid w:val="44272559"/>
    <w:rsid w:val="44285165"/>
    <w:rsid w:val="442F4A9B"/>
    <w:rsid w:val="443762F7"/>
    <w:rsid w:val="44410206"/>
    <w:rsid w:val="44452867"/>
    <w:rsid w:val="444B7A91"/>
    <w:rsid w:val="444C63B5"/>
    <w:rsid w:val="449D51E9"/>
    <w:rsid w:val="44BF7125"/>
    <w:rsid w:val="44D00E3B"/>
    <w:rsid w:val="44D17D7C"/>
    <w:rsid w:val="44D42833"/>
    <w:rsid w:val="44D43299"/>
    <w:rsid w:val="44E56A1F"/>
    <w:rsid w:val="44FA7BE7"/>
    <w:rsid w:val="45171A45"/>
    <w:rsid w:val="452B61D0"/>
    <w:rsid w:val="45497647"/>
    <w:rsid w:val="45942D5E"/>
    <w:rsid w:val="45CA1178"/>
    <w:rsid w:val="45DC6899"/>
    <w:rsid w:val="45DE2BBB"/>
    <w:rsid w:val="45EB3ACD"/>
    <w:rsid w:val="45ED1ED3"/>
    <w:rsid w:val="45F5411D"/>
    <w:rsid w:val="4611201F"/>
    <w:rsid w:val="461644EB"/>
    <w:rsid w:val="4640721E"/>
    <w:rsid w:val="464257F4"/>
    <w:rsid w:val="46797C31"/>
    <w:rsid w:val="46B22519"/>
    <w:rsid w:val="46C72CF5"/>
    <w:rsid w:val="46D57F37"/>
    <w:rsid w:val="46E07263"/>
    <w:rsid w:val="46E7434F"/>
    <w:rsid w:val="46E76A50"/>
    <w:rsid w:val="4725461F"/>
    <w:rsid w:val="47314B12"/>
    <w:rsid w:val="473F2334"/>
    <w:rsid w:val="475F418A"/>
    <w:rsid w:val="476C4BE3"/>
    <w:rsid w:val="47813A00"/>
    <w:rsid w:val="478C4A72"/>
    <w:rsid w:val="478C6A5C"/>
    <w:rsid w:val="478F7303"/>
    <w:rsid w:val="47961B96"/>
    <w:rsid w:val="47D8167D"/>
    <w:rsid w:val="47DB68F8"/>
    <w:rsid w:val="47DD3299"/>
    <w:rsid w:val="47FA247E"/>
    <w:rsid w:val="48192020"/>
    <w:rsid w:val="48751A55"/>
    <w:rsid w:val="48A77095"/>
    <w:rsid w:val="48D05FB0"/>
    <w:rsid w:val="48D93BD4"/>
    <w:rsid w:val="48E33A7D"/>
    <w:rsid w:val="48FC4583"/>
    <w:rsid w:val="4936592B"/>
    <w:rsid w:val="496B4523"/>
    <w:rsid w:val="49873497"/>
    <w:rsid w:val="49923824"/>
    <w:rsid w:val="49DE50EE"/>
    <w:rsid w:val="49E83676"/>
    <w:rsid w:val="49F056E3"/>
    <w:rsid w:val="49FB1923"/>
    <w:rsid w:val="4A044FCC"/>
    <w:rsid w:val="4A1174AC"/>
    <w:rsid w:val="4A1E1084"/>
    <w:rsid w:val="4A244CF7"/>
    <w:rsid w:val="4A2D382C"/>
    <w:rsid w:val="4A392CA6"/>
    <w:rsid w:val="4A631A2D"/>
    <w:rsid w:val="4A7A6C86"/>
    <w:rsid w:val="4A8D04E6"/>
    <w:rsid w:val="4ABD5FF0"/>
    <w:rsid w:val="4AC82BFF"/>
    <w:rsid w:val="4ACB167C"/>
    <w:rsid w:val="4AD51701"/>
    <w:rsid w:val="4ADF7172"/>
    <w:rsid w:val="4AE903B3"/>
    <w:rsid w:val="4B186886"/>
    <w:rsid w:val="4B2544E6"/>
    <w:rsid w:val="4B28544E"/>
    <w:rsid w:val="4B3866FE"/>
    <w:rsid w:val="4B5C752A"/>
    <w:rsid w:val="4B6A57C0"/>
    <w:rsid w:val="4B7B4D3E"/>
    <w:rsid w:val="4B7B4F04"/>
    <w:rsid w:val="4BAB2075"/>
    <w:rsid w:val="4BAB3910"/>
    <w:rsid w:val="4BB2116D"/>
    <w:rsid w:val="4BCA666F"/>
    <w:rsid w:val="4BD10D1B"/>
    <w:rsid w:val="4BF0202F"/>
    <w:rsid w:val="4C062869"/>
    <w:rsid w:val="4C10523D"/>
    <w:rsid w:val="4C22384F"/>
    <w:rsid w:val="4C357E27"/>
    <w:rsid w:val="4C5D0763"/>
    <w:rsid w:val="4C7566E1"/>
    <w:rsid w:val="4C87672F"/>
    <w:rsid w:val="4CD251AA"/>
    <w:rsid w:val="4CDD0A4D"/>
    <w:rsid w:val="4CEA0ED7"/>
    <w:rsid w:val="4CF53353"/>
    <w:rsid w:val="4D0357CC"/>
    <w:rsid w:val="4D2F1E38"/>
    <w:rsid w:val="4D3B22C6"/>
    <w:rsid w:val="4D6D74D6"/>
    <w:rsid w:val="4D6F6199"/>
    <w:rsid w:val="4DBC7BDF"/>
    <w:rsid w:val="4DD918AC"/>
    <w:rsid w:val="4DDA6FA2"/>
    <w:rsid w:val="4DE060E3"/>
    <w:rsid w:val="4DFB19F8"/>
    <w:rsid w:val="4E013057"/>
    <w:rsid w:val="4E4265CB"/>
    <w:rsid w:val="4E616571"/>
    <w:rsid w:val="4EA37F06"/>
    <w:rsid w:val="4EA801D7"/>
    <w:rsid w:val="4ED626D1"/>
    <w:rsid w:val="4F350E32"/>
    <w:rsid w:val="4F426831"/>
    <w:rsid w:val="4F795E5B"/>
    <w:rsid w:val="4FAE3096"/>
    <w:rsid w:val="4FB22443"/>
    <w:rsid w:val="4FE668B5"/>
    <w:rsid w:val="500E21CC"/>
    <w:rsid w:val="500F650C"/>
    <w:rsid w:val="50107DB8"/>
    <w:rsid w:val="503A7082"/>
    <w:rsid w:val="504A0A08"/>
    <w:rsid w:val="504C64F9"/>
    <w:rsid w:val="50711695"/>
    <w:rsid w:val="50867A68"/>
    <w:rsid w:val="50890D95"/>
    <w:rsid w:val="50BE1991"/>
    <w:rsid w:val="50BF7044"/>
    <w:rsid w:val="50D04324"/>
    <w:rsid w:val="50E53786"/>
    <w:rsid w:val="50F17121"/>
    <w:rsid w:val="50F43028"/>
    <w:rsid w:val="511A790F"/>
    <w:rsid w:val="511E428A"/>
    <w:rsid w:val="511F1470"/>
    <w:rsid w:val="512122EB"/>
    <w:rsid w:val="512A0800"/>
    <w:rsid w:val="513E4B0A"/>
    <w:rsid w:val="514C2F3E"/>
    <w:rsid w:val="51834D17"/>
    <w:rsid w:val="51D633A4"/>
    <w:rsid w:val="51F824DF"/>
    <w:rsid w:val="520F1D53"/>
    <w:rsid w:val="52114013"/>
    <w:rsid w:val="525E0C7E"/>
    <w:rsid w:val="5260628B"/>
    <w:rsid w:val="526100FF"/>
    <w:rsid w:val="527877BB"/>
    <w:rsid w:val="527A78C1"/>
    <w:rsid w:val="529403E1"/>
    <w:rsid w:val="52D44EA6"/>
    <w:rsid w:val="52D85640"/>
    <w:rsid w:val="52E7535E"/>
    <w:rsid w:val="53021309"/>
    <w:rsid w:val="53084D3C"/>
    <w:rsid w:val="530B7E1F"/>
    <w:rsid w:val="5316321A"/>
    <w:rsid w:val="532174E0"/>
    <w:rsid w:val="53221E95"/>
    <w:rsid w:val="53244D97"/>
    <w:rsid w:val="5326474A"/>
    <w:rsid w:val="53313E80"/>
    <w:rsid w:val="53336AB5"/>
    <w:rsid w:val="534525A7"/>
    <w:rsid w:val="534C0285"/>
    <w:rsid w:val="53553F6C"/>
    <w:rsid w:val="53714E8A"/>
    <w:rsid w:val="53754A48"/>
    <w:rsid w:val="5390538D"/>
    <w:rsid w:val="53936FBA"/>
    <w:rsid w:val="53AC1F84"/>
    <w:rsid w:val="53CA473F"/>
    <w:rsid w:val="53D92C87"/>
    <w:rsid w:val="53F81986"/>
    <w:rsid w:val="542437F6"/>
    <w:rsid w:val="542B7C32"/>
    <w:rsid w:val="546F4620"/>
    <w:rsid w:val="548F3ADF"/>
    <w:rsid w:val="54A40BC0"/>
    <w:rsid w:val="54C24535"/>
    <w:rsid w:val="54C30057"/>
    <w:rsid w:val="54D67AB0"/>
    <w:rsid w:val="54FA1315"/>
    <w:rsid w:val="55040F4F"/>
    <w:rsid w:val="55061A9D"/>
    <w:rsid w:val="55083A0E"/>
    <w:rsid w:val="550E1DF2"/>
    <w:rsid w:val="55145112"/>
    <w:rsid w:val="55294595"/>
    <w:rsid w:val="552D305F"/>
    <w:rsid w:val="555A714A"/>
    <w:rsid w:val="555C1DC4"/>
    <w:rsid w:val="557157B1"/>
    <w:rsid w:val="558300FC"/>
    <w:rsid w:val="55913271"/>
    <w:rsid w:val="55B909A3"/>
    <w:rsid w:val="55DA48C9"/>
    <w:rsid w:val="55DD57DF"/>
    <w:rsid w:val="55E95A62"/>
    <w:rsid w:val="56286FC7"/>
    <w:rsid w:val="563742E0"/>
    <w:rsid w:val="56384DC4"/>
    <w:rsid w:val="565C3CAA"/>
    <w:rsid w:val="566D55CA"/>
    <w:rsid w:val="56713782"/>
    <w:rsid w:val="568351E9"/>
    <w:rsid w:val="568A0D6E"/>
    <w:rsid w:val="568B520F"/>
    <w:rsid w:val="56A0162F"/>
    <w:rsid w:val="56A25539"/>
    <w:rsid w:val="56C255AB"/>
    <w:rsid w:val="56E82B6C"/>
    <w:rsid w:val="5719412B"/>
    <w:rsid w:val="571E0B87"/>
    <w:rsid w:val="57382CDD"/>
    <w:rsid w:val="57514EB1"/>
    <w:rsid w:val="576428B4"/>
    <w:rsid w:val="576951F0"/>
    <w:rsid w:val="576D7DA6"/>
    <w:rsid w:val="5782225B"/>
    <w:rsid w:val="57836022"/>
    <w:rsid w:val="57854114"/>
    <w:rsid w:val="57887B31"/>
    <w:rsid w:val="579F4714"/>
    <w:rsid w:val="57A37581"/>
    <w:rsid w:val="57A5521D"/>
    <w:rsid w:val="57B27C18"/>
    <w:rsid w:val="57E81204"/>
    <w:rsid w:val="57F42C5B"/>
    <w:rsid w:val="581C683C"/>
    <w:rsid w:val="582248A7"/>
    <w:rsid w:val="584756F4"/>
    <w:rsid w:val="58664E7E"/>
    <w:rsid w:val="58733EEA"/>
    <w:rsid w:val="58AA013C"/>
    <w:rsid w:val="58BB3322"/>
    <w:rsid w:val="58BE098E"/>
    <w:rsid w:val="58D309AA"/>
    <w:rsid w:val="58F97F8F"/>
    <w:rsid w:val="5902139A"/>
    <w:rsid w:val="5922688B"/>
    <w:rsid w:val="593D3909"/>
    <w:rsid w:val="594537F1"/>
    <w:rsid w:val="594B10B9"/>
    <w:rsid w:val="594D25AB"/>
    <w:rsid w:val="598E4CB0"/>
    <w:rsid w:val="598F0F75"/>
    <w:rsid w:val="59AA3777"/>
    <w:rsid w:val="59AA6F01"/>
    <w:rsid w:val="59D72503"/>
    <w:rsid w:val="59EE1446"/>
    <w:rsid w:val="5A2C542D"/>
    <w:rsid w:val="5A8F26EC"/>
    <w:rsid w:val="5A9C000F"/>
    <w:rsid w:val="5AAC3EB6"/>
    <w:rsid w:val="5ABB67FB"/>
    <w:rsid w:val="5AC55F64"/>
    <w:rsid w:val="5B090419"/>
    <w:rsid w:val="5B0D350F"/>
    <w:rsid w:val="5B23243B"/>
    <w:rsid w:val="5B3074A2"/>
    <w:rsid w:val="5B434323"/>
    <w:rsid w:val="5B5633E6"/>
    <w:rsid w:val="5B70773A"/>
    <w:rsid w:val="5B7210F8"/>
    <w:rsid w:val="5B8056A3"/>
    <w:rsid w:val="5B9151A1"/>
    <w:rsid w:val="5B970D5D"/>
    <w:rsid w:val="5BC96DA0"/>
    <w:rsid w:val="5BD20FBD"/>
    <w:rsid w:val="5BDB2DD5"/>
    <w:rsid w:val="5BE64430"/>
    <w:rsid w:val="5BEC23AB"/>
    <w:rsid w:val="5C053833"/>
    <w:rsid w:val="5C071389"/>
    <w:rsid w:val="5C152675"/>
    <w:rsid w:val="5C2023EA"/>
    <w:rsid w:val="5C21739D"/>
    <w:rsid w:val="5C256DC7"/>
    <w:rsid w:val="5C2C0C52"/>
    <w:rsid w:val="5C31424E"/>
    <w:rsid w:val="5C3665EF"/>
    <w:rsid w:val="5C4D560C"/>
    <w:rsid w:val="5C501404"/>
    <w:rsid w:val="5C5828A8"/>
    <w:rsid w:val="5C5978C3"/>
    <w:rsid w:val="5C7419F4"/>
    <w:rsid w:val="5CAF59DE"/>
    <w:rsid w:val="5CDA211D"/>
    <w:rsid w:val="5CDC0040"/>
    <w:rsid w:val="5CE81CDE"/>
    <w:rsid w:val="5D072D69"/>
    <w:rsid w:val="5D075D79"/>
    <w:rsid w:val="5D1212F8"/>
    <w:rsid w:val="5D166F8A"/>
    <w:rsid w:val="5D183F41"/>
    <w:rsid w:val="5D214CB1"/>
    <w:rsid w:val="5D29409C"/>
    <w:rsid w:val="5D3D0557"/>
    <w:rsid w:val="5D751C6C"/>
    <w:rsid w:val="5D8D4EA3"/>
    <w:rsid w:val="5D8D67CC"/>
    <w:rsid w:val="5DAD6EBC"/>
    <w:rsid w:val="5DAF0255"/>
    <w:rsid w:val="5DCD6C48"/>
    <w:rsid w:val="5DD955AD"/>
    <w:rsid w:val="5DE10CA7"/>
    <w:rsid w:val="5DFB1EAF"/>
    <w:rsid w:val="5E2119F5"/>
    <w:rsid w:val="5E582D10"/>
    <w:rsid w:val="5E996790"/>
    <w:rsid w:val="5EA60897"/>
    <w:rsid w:val="5EB66534"/>
    <w:rsid w:val="5ED75681"/>
    <w:rsid w:val="5EE74132"/>
    <w:rsid w:val="5EF958CE"/>
    <w:rsid w:val="5EFB31F5"/>
    <w:rsid w:val="5F3E752E"/>
    <w:rsid w:val="5F4474F8"/>
    <w:rsid w:val="5F62450D"/>
    <w:rsid w:val="5F6C3361"/>
    <w:rsid w:val="5F6C4999"/>
    <w:rsid w:val="5F7E401C"/>
    <w:rsid w:val="5F9676D8"/>
    <w:rsid w:val="5FA260D7"/>
    <w:rsid w:val="5FA574BB"/>
    <w:rsid w:val="5FA616A5"/>
    <w:rsid w:val="5FCB3444"/>
    <w:rsid w:val="5FCC5152"/>
    <w:rsid w:val="5FCF1AFC"/>
    <w:rsid w:val="5FD661C4"/>
    <w:rsid w:val="5FE1075F"/>
    <w:rsid w:val="5FEA17B8"/>
    <w:rsid w:val="601E5BC7"/>
    <w:rsid w:val="60226988"/>
    <w:rsid w:val="6030694E"/>
    <w:rsid w:val="603627EB"/>
    <w:rsid w:val="60490C40"/>
    <w:rsid w:val="60757D91"/>
    <w:rsid w:val="607C0740"/>
    <w:rsid w:val="60895C0D"/>
    <w:rsid w:val="608F2821"/>
    <w:rsid w:val="60A67EBB"/>
    <w:rsid w:val="60AD22A6"/>
    <w:rsid w:val="60F817F0"/>
    <w:rsid w:val="60FA7EE4"/>
    <w:rsid w:val="611B7620"/>
    <w:rsid w:val="612B6A92"/>
    <w:rsid w:val="6144074B"/>
    <w:rsid w:val="614B204A"/>
    <w:rsid w:val="61581D88"/>
    <w:rsid w:val="617B1162"/>
    <w:rsid w:val="61D52590"/>
    <w:rsid w:val="61E45C35"/>
    <w:rsid w:val="6239504C"/>
    <w:rsid w:val="62526AFC"/>
    <w:rsid w:val="62613F42"/>
    <w:rsid w:val="62633079"/>
    <w:rsid w:val="62696849"/>
    <w:rsid w:val="626B0B74"/>
    <w:rsid w:val="627F1034"/>
    <w:rsid w:val="62C33466"/>
    <w:rsid w:val="62D82D94"/>
    <w:rsid w:val="62DF0558"/>
    <w:rsid w:val="62E06AC8"/>
    <w:rsid w:val="62F629CB"/>
    <w:rsid w:val="63034B7E"/>
    <w:rsid w:val="630C63FD"/>
    <w:rsid w:val="6316033A"/>
    <w:rsid w:val="631674D4"/>
    <w:rsid w:val="631941BF"/>
    <w:rsid w:val="63267F73"/>
    <w:rsid w:val="632C131A"/>
    <w:rsid w:val="635A2944"/>
    <w:rsid w:val="63627D62"/>
    <w:rsid w:val="63702AD9"/>
    <w:rsid w:val="63A43770"/>
    <w:rsid w:val="63D13DB5"/>
    <w:rsid w:val="63FD22FA"/>
    <w:rsid w:val="640F7CC9"/>
    <w:rsid w:val="6420286C"/>
    <w:rsid w:val="644B3706"/>
    <w:rsid w:val="644E63B1"/>
    <w:rsid w:val="644E7B95"/>
    <w:rsid w:val="64575130"/>
    <w:rsid w:val="646C754E"/>
    <w:rsid w:val="64965AD6"/>
    <w:rsid w:val="64A35D4A"/>
    <w:rsid w:val="64D34537"/>
    <w:rsid w:val="64D9246C"/>
    <w:rsid w:val="65076030"/>
    <w:rsid w:val="652C1D9F"/>
    <w:rsid w:val="656D3BC4"/>
    <w:rsid w:val="657601CD"/>
    <w:rsid w:val="6576022F"/>
    <w:rsid w:val="6595105E"/>
    <w:rsid w:val="659E32F7"/>
    <w:rsid w:val="65E54A12"/>
    <w:rsid w:val="65F60789"/>
    <w:rsid w:val="65FBA3B7"/>
    <w:rsid w:val="660B5411"/>
    <w:rsid w:val="66102C3D"/>
    <w:rsid w:val="66416D82"/>
    <w:rsid w:val="66417AA8"/>
    <w:rsid w:val="667E7CC8"/>
    <w:rsid w:val="668B6E4C"/>
    <w:rsid w:val="669A3FB4"/>
    <w:rsid w:val="66AC2DBE"/>
    <w:rsid w:val="66DA0D18"/>
    <w:rsid w:val="66DC57B5"/>
    <w:rsid w:val="66EE3B9C"/>
    <w:rsid w:val="66EE6D76"/>
    <w:rsid w:val="66F9242A"/>
    <w:rsid w:val="671B4489"/>
    <w:rsid w:val="67393A09"/>
    <w:rsid w:val="67433574"/>
    <w:rsid w:val="674F105B"/>
    <w:rsid w:val="67690412"/>
    <w:rsid w:val="67B649DB"/>
    <w:rsid w:val="6801655A"/>
    <w:rsid w:val="680F1C11"/>
    <w:rsid w:val="681525A3"/>
    <w:rsid w:val="681664CD"/>
    <w:rsid w:val="6831359D"/>
    <w:rsid w:val="68382259"/>
    <w:rsid w:val="683B7BF0"/>
    <w:rsid w:val="684E264B"/>
    <w:rsid w:val="685E67A4"/>
    <w:rsid w:val="686212B2"/>
    <w:rsid w:val="68660901"/>
    <w:rsid w:val="686C7218"/>
    <w:rsid w:val="687F72B3"/>
    <w:rsid w:val="68832716"/>
    <w:rsid w:val="68861EC1"/>
    <w:rsid w:val="68B51136"/>
    <w:rsid w:val="68C34D35"/>
    <w:rsid w:val="68DB491F"/>
    <w:rsid w:val="68E64FF9"/>
    <w:rsid w:val="692053A6"/>
    <w:rsid w:val="6924762F"/>
    <w:rsid w:val="692949EC"/>
    <w:rsid w:val="69475B5F"/>
    <w:rsid w:val="697B50B5"/>
    <w:rsid w:val="697E2EF2"/>
    <w:rsid w:val="6993111E"/>
    <w:rsid w:val="69966F5A"/>
    <w:rsid w:val="69CF0573"/>
    <w:rsid w:val="69DF1207"/>
    <w:rsid w:val="69E55B3D"/>
    <w:rsid w:val="6A0307A4"/>
    <w:rsid w:val="6A2242A9"/>
    <w:rsid w:val="6A376752"/>
    <w:rsid w:val="6A3D34B2"/>
    <w:rsid w:val="6A402329"/>
    <w:rsid w:val="6A77626A"/>
    <w:rsid w:val="6A9865FC"/>
    <w:rsid w:val="6AA03019"/>
    <w:rsid w:val="6AB532B6"/>
    <w:rsid w:val="6AD23C5A"/>
    <w:rsid w:val="6AF90167"/>
    <w:rsid w:val="6B5142D2"/>
    <w:rsid w:val="6B6535CD"/>
    <w:rsid w:val="6B667F05"/>
    <w:rsid w:val="6BD36BAE"/>
    <w:rsid w:val="6BFF29DF"/>
    <w:rsid w:val="6C092C0B"/>
    <w:rsid w:val="6C0C0CB8"/>
    <w:rsid w:val="6C0F3255"/>
    <w:rsid w:val="6C357EAD"/>
    <w:rsid w:val="6C363A1E"/>
    <w:rsid w:val="6C3F4295"/>
    <w:rsid w:val="6C402ABD"/>
    <w:rsid w:val="6C4F0158"/>
    <w:rsid w:val="6C5740BB"/>
    <w:rsid w:val="6C6D5738"/>
    <w:rsid w:val="6C7D1739"/>
    <w:rsid w:val="6C82560B"/>
    <w:rsid w:val="6CB618DA"/>
    <w:rsid w:val="6CC64896"/>
    <w:rsid w:val="6CE12F54"/>
    <w:rsid w:val="6CF17ED5"/>
    <w:rsid w:val="6D036033"/>
    <w:rsid w:val="6D036FF7"/>
    <w:rsid w:val="6D0821A0"/>
    <w:rsid w:val="6D2C1CBB"/>
    <w:rsid w:val="6D5A51FB"/>
    <w:rsid w:val="6D614E15"/>
    <w:rsid w:val="6D6263CD"/>
    <w:rsid w:val="6D7C1F07"/>
    <w:rsid w:val="6D990C93"/>
    <w:rsid w:val="6DB9523E"/>
    <w:rsid w:val="6DC46ED4"/>
    <w:rsid w:val="6DC5058A"/>
    <w:rsid w:val="6DD257B1"/>
    <w:rsid w:val="6DD504EE"/>
    <w:rsid w:val="6DD91833"/>
    <w:rsid w:val="6DF366D2"/>
    <w:rsid w:val="6E293A52"/>
    <w:rsid w:val="6E825489"/>
    <w:rsid w:val="6E8579CA"/>
    <w:rsid w:val="6EAE4C67"/>
    <w:rsid w:val="6EBC6E8A"/>
    <w:rsid w:val="6EC921B9"/>
    <w:rsid w:val="6EED3D34"/>
    <w:rsid w:val="6EFA169A"/>
    <w:rsid w:val="6EFE0197"/>
    <w:rsid w:val="6F32179D"/>
    <w:rsid w:val="6F506426"/>
    <w:rsid w:val="6F571338"/>
    <w:rsid w:val="6F7B6399"/>
    <w:rsid w:val="6FA73601"/>
    <w:rsid w:val="6FC7291A"/>
    <w:rsid w:val="6FCB00ED"/>
    <w:rsid w:val="6FD8337E"/>
    <w:rsid w:val="6FE46687"/>
    <w:rsid w:val="6FE60A05"/>
    <w:rsid w:val="6FE84755"/>
    <w:rsid w:val="6FF47538"/>
    <w:rsid w:val="6FFD16F3"/>
    <w:rsid w:val="70035D15"/>
    <w:rsid w:val="701D4F0C"/>
    <w:rsid w:val="702B3243"/>
    <w:rsid w:val="70404086"/>
    <w:rsid w:val="70412C2D"/>
    <w:rsid w:val="7055193F"/>
    <w:rsid w:val="7057785E"/>
    <w:rsid w:val="706145B7"/>
    <w:rsid w:val="70616E90"/>
    <w:rsid w:val="706C5780"/>
    <w:rsid w:val="706E5EEA"/>
    <w:rsid w:val="70714B84"/>
    <w:rsid w:val="709D65EE"/>
    <w:rsid w:val="70A36769"/>
    <w:rsid w:val="70C17A7E"/>
    <w:rsid w:val="70CF0D0D"/>
    <w:rsid w:val="70D25C0A"/>
    <w:rsid w:val="70DC0C5F"/>
    <w:rsid w:val="70EE6A8E"/>
    <w:rsid w:val="70F97B2F"/>
    <w:rsid w:val="712E72A8"/>
    <w:rsid w:val="713928CE"/>
    <w:rsid w:val="713B75F7"/>
    <w:rsid w:val="716742D1"/>
    <w:rsid w:val="716A7E2A"/>
    <w:rsid w:val="718C6635"/>
    <w:rsid w:val="718F2BB9"/>
    <w:rsid w:val="719255C2"/>
    <w:rsid w:val="719E170C"/>
    <w:rsid w:val="71B2731B"/>
    <w:rsid w:val="71C11E6B"/>
    <w:rsid w:val="71D739E5"/>
    <w:rsid w:val="71F07018"/>
    <w:rsid w:val="71F81E04"/>
    <w:rsid w:val="720E3743"/>
    <w:rsid w:val="72291F0B"/>
    <w:rsid w:val="724B7F79"/>
    <w:rsid w:val="726965C0"/>
    <w:rsid w:val="726A2EE1"/>
    <w:rsid w:val="727C6A3B"/>
    <w:rsid w:val="72A200FC"/>
    <w:rsid w:val="72C0234F"/>
    <w:rsid w:val="72D653CB"/>
    <w:rsid w:val="72D72F8F"/>
    <w:rsid w:val="730E4FEA"/>
    <w:rsid w:val="730F4E4E"/>
    <w:rsid w:val="73295A45"/>
    <w:rsid w:val="733F693B"/>
    <w:rsid w:val="73444209"/>
    <w:rsid w:val="73524A73"/>
    <w:rsid w:val="73567C47"/>
    <w:rsid w:val="73573C34"/>
    <w:rsid w:val="735F3343"/>
    <w:rsid w:val="73690F85"/>
    <w:rsid w:val="73CE39A3"/>
    <w:rsid w:val="73DA7727"/>
    <w:rsid w:val="741217A4"/>
    <w:rsid w:val="742B1728"/>
    <w:rsid w:val="744F4F2B"/>
    <w:rsid w:val="7460672D"/>
    <w:rsid w:val="74722D6B"/>
    <w:rsid w:val="747F2E64"/>
    <w:rsid w:val="749F1AFB"/>
    <w:rsid w:val="74B039A4"/>
    <w:rsid w:val="74C74B50"/>
    <w:rsid w:val="75154253"/>
    <w:rsid w:val="751F3CF9"/>
    <w:rsid w:val="75311698"/>
    <w:rsid w:val="75564F56"/>
    <w:rsid w:val="75586927"/>
    <w:rsid w:val="756E0B68"/>
    <w:rsid w:val="75700090"/>
    <w:rsid w:val="75A02357"/>
    <w:rsid w:val="75A2339C"/>
    <w:rsid w:val="75A36513"/>
    <w:rsid w:val="75AC30A2"/>
    <w:rsid w:val="75C10C2D"/>
    <w:rsid w:val="75CB629A"/>
    <w:rsid w:val="76090F24"/>
    <w:rsid w:val="76141D8A"/>
    <w:rsid w:val="761E2AE9"/>
    <w:rsid w:val="763166AB"/>
    <w:rsid w:val="7645678B"/>
    <w:rsid w:val="76485C1F"/>
    <w:rsid w:val="765A56C6"/>
    <w:rsid w:val="765E1C75"/>
    <w:rsid w:val="76675BDA"/>
    <w:rsid w:val="766A471B"/>
    <w:rsid w:val="766E2260"/>
    <w:rsid w:val="768D331D"/>
    <w:rsid w:val="769972D8"/>
    <w:rsid w:val="76B53B08"/>
    <w:rsid w:val="76BA21CC"/>
    <w:rsid w:val="76CE69F8"/>
    <w:rsid w:val="76D4676D"/>
    <w:rsid w:val="77496E66"/>
    <w:rsid w:val="774D66FE"/>
    <w:rsid w:val="77525FA2"/>
    <w:rsid w:val="77801838"/>
    <w:rsid w:val="77937972"/>
    <w:rsid w:val="77B5383A"/>
    <w:rsid w:val="77FF594D"/>
    <w:rsid w:val="78165635"/>
    <w:rsid w:val="7847048D"/>
    <w:rsid w:val="785F39C4"/>
    <w:rsid w:val="786D780E"/>
    <w:rsid w:val="787565B7"/>
    <w:rsid w:val="789F64BE"/>
    <w:rsid w:val="78A74980"/>
    <w:rsid w:val="78C43AE1"/>
    <w:rsid w:val="78D3656D"/>
    <w:rsid w:val="79143824"/>
    <w:rsid w:val="79232291"/>
    <w:rsid w:val="793B4625"/>
    <w:rsid w:val="79A23461"/>
    <w:rsid w:val="79BF3813"/>
    <w:rsid w:val="79EB3662"/>
    <w:rsid w:val="79F5606B"/>
    <w:rsid w:val="7A140C41"/>
    <w:rsid w:val="7A184EC5"/>
    <w:rsid w:val="7A26138A"/>
    <w:rsid w:val="7A2B45D3"/>
    <w:rsid w:val="7A3A7D80"/>
    <w:rsid w:val="7A4E43A6"/>
    <w:rsid w:val="7A6961D7"/>
    <w:rsid w:val="7A91292E"/>
    <w:rsid w:val="7A9530E2"/>
    <w:rsid w:val="7AA01D53"/>
    <w:rsid w:val="7AC932FE"/>
    <w:rsid w:val="7AF10F64"/>
    <w:rsid w:val="7AFA6F28"/>
    <w:rsid w:val="7B0A091E"/>
    <w:rsid w:val="7B0A5F4F"/>
    <w:rsid w:val="7B14503A"/>
    <w:rsid w:val="7B195F1A"/>
    <w:rsid w:val="7B241170"/>
    <w:rsid w:val="7B2679D9"/>
    <w:rsid w:val="7B4B7AF3"/>
    <w:rsid w:val="7B5A0AFD"/>
    <w:rsid w:val="7B7B7430"/>
    <w:rsid w:val="7B9345BA"/>
    <w:rsid w:val="7BC52E15"/>
    <w:rsid w:val="7BCE7A57"/>
    <w:rsid w:val="7BD16204"/>
    <w:rsid w:val="7BE83841"/>
    <w:rsid w:val="7BE956F8"/>
    <w:rsid w:val="7BF32202"/>
    <w:rsid w:val="7BF7AD0D"/>
    <w:rsid w:val="7C065C4B"/>
    <w:rsid w:val="7C190DAE"/>
    <w:rsid w:val="7C2115A6"/>
    <w:rsid w:val="7C4005A7"/>
    <w:rsid w:val="7C77301F"/>
    <w:rsid w:val="7C8343AF"/>
    <w:rsid w:val="7C8B6F4C"/>
    <w:rsid w:val="7C8D16FC"/>
    <w:rsid w:val="7C9C086C"/>
    <w:rsid w:val="7CB00592"/>
    <w:rsid w:val="7CE5115E"/>
    <w:rsid w:val="7D182B9C"/>
    <w:rsid w:val="7D6F31CE"/>
    <w:rsid w:val="7D7C6CCE"/>
    <w:rsid w:val="7DCF18E5"/>
    <w:rsid w:val="7DED5DFA"/>
    <w:rsid w:val="7DF8609A"/>
    <w:rsid w:val="7E223473"/>
    <w:rsid w:val="7E5E0EA3"/>
    <w:rsid w:val="7E70245B"/>
    <w:rsid w:val="7E8510DE"/>
    <w:rsid w:val="7E8C2923"/>
    <w:rsid w:val="7E9924DE"/>
    <w:rsid w:val="7E9B32C1"/>
    <w:rsid w:val="7EA34B6E"/>
    <w:rsid w:val="7EC13E6F"/>
    <w:rsid w:val="7ED868B4"/>
    <w:rsid w:val="7EF97D3A"/>
    <w:rsid w:val="7F133EEB"/>
    <w:rsid w:val="7F161F2F"/>
    <w:rsid w:val="7F4F4041"/>
    <w:rsid w:val="7F846AE4"/>
    <w:rsid w:val="7F847BAA"/>
    <w:rsid w:val="7FCA50F8"/>
    <w:rsid w:val="7FD11CF7"/>
    <w:rsid w:val="7FD43D94"/>
    <w:rsid w:val="7FE022BE"/>
    <w:rsid w:val="7FEEE158"/>
    <w:rsid w:val="7FFB9B95"/>
    <w:rsid w:val="97F87B4B"/>
    <w:rsid w:val="B377616A"/>
    <w:rsid w:val="B3FBB63A"/>
    <w:rsid w:val="E3CF96CE"/>
    <w:rsid w:val="E7DC5501"/>
    <w:rsid w:val="FE7B28BC"/>
    <w:rsid w:val="FF73F8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58"/>
    <w:qFormat/>
    <w:uiPriority w:val="0"/>
    <w:pPr>
      <w:keepNext/>
      <w:spacing w:line="340" w:lineRule="exact"/>
      <w:outlineLvl w:val="0"/>
    </w:pPr>
    <w:rPr>
      <w:b/>
      <w:bCs/>
    </w:rPr>
  </w:style>
  <w:style w:type="paragraph" w:styleId="4">
    <w:name w:val="heading 2"/>
    <w:basedOn w:val="1"/>
    <w:next w:val="1"/>
    <w:link w:val="59"/>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7">
    <w:name w:val="heading 5"/>
    <w:basedOn w:val="1"/>
    <w:next w:val="8"/>
    <w:link w:val="62"/>
    <w:qFormat/>
    <w:uiPriority w:val="0"/>
    <w:pPr>
      <w:keepNext/>
      <w:keepLines/>
      <w:numPr>
        <w:ilvl w:val="4"/>
        <w:numId w:val="1"/>
      </w:numPr>
      <w:spacing w:before="280" w:after="290" w:line="372" w:lineRule="auto"/>
      <w:outlineLvl w:val="4"/>
    </w:pPr>
    <w:rPr>
      <w:b/>
      <w:sz w:val="28"/>
      <w:szCs w:val="20"/>
    </w:rPr>
  </w:style>
  <w:style w:type="paragraph" w:styleId="9">
    <w:name w:val="heading 6"/>
    <w:basedOn w:val="1"/>
    <w:next w:val="8"/>
    <w:link w:val="63"/>
    <w:qFormat/>
    <w:uiPriority w:val="0"/>
    <w:pPr>
      <w:keepNext/>
      <w:keepLines/>
      <w:numPr>
        <w:ilvl w:val="5"/>
        <w:numId w:val="1"/>
      </w:numPr>
      <w:spacing w:before="240" w:after="64" w:line="317" w:lineRule="auto"/>
      <w:outlineLvl w:val="5"/>
    </w:pPr>
    <w:rPr>
      <w:rFonts w:ascii="Arial" w:hAnsi="Arial" w:eastAsia="黑体"/>
      <w:b/>
      <w:sz w:val="24"/>
      <w:szCs w:val="20"/>
    </w:rPr>
  </w:style>
  <w:style w:type="paragraph" w:styleId="10">
    <w:name w:val="heading 7"/>
    <w:basedOn w:val="1"/>
    <w:next w:val="8"/>
    <w:link w:val="64"/>
    <w:qFormat/>
    <w:uiPriority w:val="0"/>
    <w:pPr>
      <w:keepNext/>
      <w:keepLines/>
      <w:numPr>
        <w:ilvl w:val="6"/>
        <w:numId w:val="1"/>
      </w:numPr>
      <w:spacing w:before="240" w:after="64" w:line="317" w:lineRule="auto"/>
      <w:outlineLvl w:val="6"/>
    </w:pPr>
    <w:rPr>
      <w:b/>
      <w:sz w:val="24"/>
      <w:szCs w:val="20"/>
    </w:rPr>
  </w:style>
  <w:style w:type="paragraph" w:styleId="11">
    <w:name w:val="heading 8"/>
    <w:basedOn w:val="1"/>
    <w:next w:val="8"/>
    <w:link w:val="65"/>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2">
    <w:name w:val="heading 9"/>
    <w:basedOn w:val="1"/>
    <w:next w:val="8"/>
    <w:link w:val="66"/>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50">
    <w:name w:val="Default Paragraph Font"/>
    <w:uiPriority w:val="0"/>
  </w:style>
  <w:style w:type="table" w:default="1" w:styleId="48">
    <w:name w:val="Normal Table"/>
    <w:semiHidden/>
    <w:uiPriority w:val="0"/>
    <w:tblPr>
      <w:tblStyle w:val="48"/>
      <w:tblCellMar>
        <w:top w:w="0" w:type="dxa"/>
        <w:left w:w="108" w:type="dxa"/>
        <w:bottom w:w="0" w:type="dxa"/>
        <w:right w:w="108" w:type="dxa"/>
      </w:tblCellMar>
    </w:tblPr>
  </w:style>
  <w:style w:type="paragraph" w:styleId="2">
    <w:name w:val="Body Text"/>
    <w:basedOn w:val="1"/>
    <w:next w:val="1"/>
    <w:link w:val="57"/>
    <w:uiPriority w:val="0"/>
    <w:pPr>
      <w:autoSpaceDE w:val="0"/>
      <w:autoSpaceDN w:val="0"/>
      <w:adjustRightInd w:val="0"/>
      <w:spacing w:after="120" w:afterLines="0"/>
      <w:jc w:val="left"/>
    </w:pPr>
    <w:rPr>
      <w:rFonts w:ascii="宋体"/>
      <w:kern w:val="0"/>
      <w:sz w:val="34"/>
      <w:szCs w:val="20"/>
    </w:rPr>
  </w:style>
  <w:style w:type="paragraph" w:styleId="8">
    <w:name w:val="Normal Indent"/>
    <w:basedOn w:val="1"/>
    <w:uiPriority w:val="0"/>
    <w:pPr>
      <w:ind w:firstLine="420"/>
    </w:pPr>
    <w:rPr>
      <w:szCs w:val="20"/>
    </w:rPr>
  </w:style>
  <w:style w:type="paragraph" w:styleId="13">
    <w:name w:val="toc 7"/>
    <w:basedOn w:val="1"/>
    <w:next w:val="1"/>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uiPriority w:val="0"/>
    <w:pPr>
      <w:spacing w:line="500" w:lineRule="exact"/>
    </w:pPr>
    <w:rPr>
      <w:b/>
      <w:bCs/>
      <w:sz w:val="24"/>
    </w:rPr>
  </w:style>
  <w:style w:type="paragraph" w:styleId="19">
    <w:name w:val="Body Text Indent"/>
    <w:basedOn w:val="1"/>
    <w:uiPriority w:val="0"/>
    <w:pPr>
      <w:spacing w:line="200" w:lineRule="exact"/>
      <w:ind w:firstLine="301"/>
    </w:pPr>
    <w:rPr>
      <w:rFonts w:ascii="宋体" w:hAnsi="Courier New"/>
      <w:spacing w:val="-4"/>
      <w:sz w:val="18"/>
      <w:szCs w:val="20"/>
    </w:rPr>
  </w:style>
  <w:style w:type="paragraph" w:styleId="20">
    <w:name w:val="List Number 3"/>
    <w:basedOn w:val="1"/>
    <w:uiPriority w:val="0"/>
    <w:pPr>
      <w:numPr>
        <w:ilvl w:val="0"/>
        <w:numId w:val="2"/>
      </w:numPr>
      <w:tabs>
        <w:tab w:val="left" w:pos="1200"/>
      </w:tabs>
    </w:pPr>
  </w:style>
  <w:style w:type="paragraph" w:styleId="21">
    <w:name w:val="List 2"/>
    <w:basedOn w:val="1"/>
    <w:uiPriority w:val="0"/>
    <w:pPr>
      <w:ind w:left="100" w:leftChars="200" w:hanging="200" w:hangingChars="200"/>
    </w:pPr>
    <w:rPr>
      <w:sz w:val="28"/>
    </w:rPr>
  </w:style>
  <w:style w:type="paragraph" w:styleId="22">
    <w:name w:val="Block Text"/>
    <w:basedOn w:val="1"/>
    <w:uiPriority w:val="0"/>
    <w:pPr>
      <w:adjustRightInd w:val="0"/>
      <w:ind w:left="420" w:right="33"/>
      <w:jc w:val="left"/>
      <w:textAlignment w:val="baseline"/>
    </w:pPr>
    <w:rPr>
      <w:kern w:val="0"/>
      <w:sz w:val="24"/>
      <w:szCs w:val="20"/>
    </w:rPr>
  </w:style>
  <w:style w:type="paragraph" w:styleId="23">
    <w:name w:val="toc 5"/>
    <w:basedOn w:val="1"/>
    <w:next w:val="1"/>
    <w:uiPriority w:val="0"/>
    <w:pPr>
      <w:tabs>
        <w:tab w:val="right" w:leader="dot" w:pos="9185"/>
      </w:tabs>
      <w:adjustRightInd w:val="0"/>
      <w:spacing w:line="312" w:lineRule="atLeast"/>
      <w:ind w:left="1680"/>
      <w:textAlignment w:val="baseline"/>
    </w:pPr>
    <w:rPr>
      <w:kern w:val="0"/>
      <w:szCs w:val="20"/>
    </w:rPr>
  </w:style>
  <w:style w:type="paragraph" w:styleId="24">
    <w:name w:val="toc 3"/>
    <w:basedOn w:val="1"/>
    <w:next w:val="1"/>
    <w:uiPriority w:val="0"/>
    <w:pPr>
      <w:ind w:left="840" w:leftChars="400"/>
    </w:pPr>
  </w:style>
  <w:style w:type="paragraph" w:styleId="25">
    <w:name w:val="Plain Text"/>
    <w:basedOn w:val="1"/>
    <w:next w:val="3"/>
    <w:link w:val="69"/>
    <w:qFormat/>
    <w:uiPriority w:val="0"/>
    <w:rPr>
      <w:rFonts w:ascii="宋体" w:hAnsi="Courier New"/>
      <w:szCs w:val="20"/>
    </w:rPr>
  </w:style>
  <w:style w:type="paragraph" w:styleId="26">
    <w:name w:val="toc 8"/>
    <w:basedOn w:val="1"/>
    <w:next w:val="1"/>
    <w:uiPriority w:val="0"/>
    <w:pPr>
      <w:tabs>
        <w:tab w:val="right" w:leader="dot" w:pos="9185"/>
      </w:tabs>
      <w:adjustRightInd w:val="0"/>
      <w:spacing w:line="312" w:lineRule="atLeast"/>
      <w:ind w:left="2940"/>
      <w:textAlignment w:val="baseline"/>
    </w:pPr>
    <w:rPr>
      <w:kern w:val="0"/>
      <w:szCs w:val="20"/>
    </w:rPr>
  </w:style>
  <w:style w:type="paragraph" w:styleId="27">
    <w:name w:val="Date"/>
    <w:basedOn w:val="1"/>
    <w:next w:val="1"/>
    <w:uiPriority w:val="0"/>
    <w:pPr>
      <w:ind w:left="100" w:leftChars="2500"/>
    </w:pPr>
    <w:rPr>
      <w:spacing w:val="30"/>
      <w:sz w:val="28"/>
    </w:rPr>
  </w:style>
  <w:style w:type="paragraph" w:styleId="28">
    <w:name w:val="Body Text Indent 2"/>
    <w:basedOn w:val="1"/>
    <w:uiPriority w:val="0"/>
    <w:pPr>
      <w:spacing w:line="400" w:lineRule="exact"/>
      <w:ind w:firstLine="480"/>
    </w:pPr>
  </w:style>
  <w:style w:type="paragraph" w:styleId="29">
    <w:name w:val="Balloon Text"/>
    <w:basedOn w:val="1"/>
    <w:uiPriority w:val="0"/>
    <w:rPr>
      <w:sz w:val="18"/>
      <w:szCs w:val="18"/>
    </w:rPr>
  </w:style>
  <w:style w:type="paragraph" w:styleId="30">
    <w:name w:val="footer"/>
    <w:basedOn w:val="1"/>
    <w:link w:val="70"/>
    <w:uiPriority w:val="0"/>
    <w:pPr>
      <w:tabs>
        <w:tab w:val="center" w:pos="4153"/>
        <w:tab w:val="right" w:pos="8306"/>
      </w:tabs>
      <w:snapToGrid w:val="0"/>
      <w:jc w:val="left"/>
    </w:pPr>
    <w:rPr>
      <w:rFonts w:ascii="宋体" w:hAnsi="Courier New"/>
      <w:sz w:val="18"/>
      <w:szCs w:val="20"/>
    </w:rPr>
  </w:style>
  <w:style w:type="paragraph" w:styleId="31">
    <w:name w:val="header"/>
    <w:basedOn w:val="1"/>
    <w:link w:val="71"/>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32">
    <w:name w:val="toc 1"/>
    <w:basedOn w:val="1"/>
    <w:next w:val="1"/>
    <w:uiPriority w:val="0"/>
    <w:pPr>
      <w:tabs>
        <w:tab w:val="right" w:leader="dot" w:pos="8398"/>
      </w:tabs>
      <w:spacing w:before="120" w:after="120"/>
      <w:ind w:firstLine="240" w:firstLineChars="100"/>
      <w:jc w:val="left"/>
    </w:pPr>
    <w:rPr>
      <w:rFonts w:ascii="宋体" w:hAnsi="宋体"/>
      <w:b/>
      <w:bCs/>
      <w:caps/>
      <w:sz w:val="24"/>
      <w:lang/>
    </w:rPr>
  </w:style>
  <w:style w:type="paragraph" w:styleId="33">
    <w:name w:val="toc 4"/>
    <w:basedOn w:val="1"/>
    <w:next w:val="1"/>
    <w:uiPriority w:val="0"/>
    <w:pPr>
      <w:tabs>
        <w:tab w:val="right" w:leader="dot" w:pos="9185"/>
      </w:tabs>
      <w:adjustRightInd w:val="0"/>
      <w:spacing w:line="312" w:lineRule="atLeast"/>
      <w:ind w:left="1260"/>
      <w:textAlignment w:val="baseline"/>
    </w:pPr>
    <w:rPr>
      <w:kern w:val="0"/>
      <w:szCs w:val="20"/>
    </w:rPr>
  </w:style>
  <w:style w:type="paragraph" w:styleId="34">
    <w:name w:val="List"/>
    <w:basedOn w:val="1"/>
    <w:uiPriority w:val="0"/>
    <w:pPr>
      <w:ind w:left="200" w:hanging="200" w:hangingChars="200"/>
    </w:pPr>
    <w:rPr>
      <w:sz w:val="28"/>
    </w:rPr>
  </w:style>
  <w:style w:type="paragraph" w:styleId="35">
    <w:name w:val="toc 6"/>
    <w:basedOn w:val="1"/>
    <w:next w:val="1"/>
    <w:uiPriority w:val="0"/>
    <w:pPr>
      <w:tabs>
        <w:tab w:val="right" w:leader="dot" w:pos="9185"/>
      </w:tabs>
      <w:adjustRightInd w:val="0"/>
      <w:spacing w:line="312" w:lineRule="atLeast"/>
      <w:ind w:left="2100"/>
      <w:textAlignment w:val="baseline"/>
    </w:pPr>
    <w:rPr>
      <w:kern w:val="0"/>
      <w:szCs w:val="20"/>
    </w:rPr>
  </w:style>
  <w:style w:type="paragraph" w:styleId="36">
    <w:name w:val="List 5"/>
    <w:basedOn w:val="1"/>
    <w:uiPriority w:val="0"/>
    <w:pPr>
      <w:ind w:left="2100" w:hanging="420"/>
    </w:pPr>
    <w:rPr>
      <w:szCs w:val="20"/>
    </w:rPr>
  </w:style>
  <w:style w:type="paragraph" w:styleId="37">
    <w:name w:val="Body Text Indent 3"/>
    <w:basedOn w:val="1"/>
    <w:uiPriority w:val="0"/>
    <w:pPr>
      <w:spacing w:line="360" w:lineRule="auto"/>
      <w:ind w:firstLine="359" w:firstLineChars="171"/>
    </w:pPr>
  </w:style>
  <w:style w:type="paragraph" w:styleId="38">
    <w:name w:val="toc 2"/>
    <w:basedOn w:val="1"/>
    <w:next w:val="1"/>
    <w:uiPriority w:val="0"/>
    <w:pPr>
      <w:ind w:left="420" w:leftChars="200"/>
    </w:pPr>
  </w:style>
  <w:style w:type="paragraph" w:styleId="39">
    <w:name w:val="toc 9"/>
    <w:basedOn w:val="1"/>
    <w:next w:val="1"/>
    <w:uiPriority w:val="0"/>
    <w:pPr>
      <w:tabs>
        <w:tab w:val="right" w:leader="dot" w:pos="9185"/>
      </w:tabs>
      <w:adjustRightInd w:val="0"/>
      <w:spacing w:line="312" w:lineRule="atLeast"/>
      <w:ind w:left="3360"/>
      <w:textAlignment w:val="baseline"/>
    </w:pPr>
    <w:rPr>
      <w:kern w:val="0"/>
      <w:szCs w:val="20"/>
    </w:rPr>
  </w:style>
  <w:style w:type="paragraph" w:styleId="40">
    <w:name w:val="Body Text 2"/>
    <w:basedOn w:val="1"/>
    <w:uiPriority w:val="0"/>
    <w:pPr>
      <w:spacing w:after="120" w:line="480" w:lineRule="auto"/>
    </w:pPr>
  </w:style>
  <w:style w:type="paragraph" w:styleId="4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2">
    <w:name w:val="Normal (Web)"/>
    <w:basedOn w:val="1"/>
    <w:uiPriority w:val="0"/>
    <w:rPr>
      <w:sz w:val="24"/>
    </w:rPr>
  </w:style>
  <w:style w:type="paragraph" w:styleId="43">
    <w:name w:val="index 1"/>
    <w:basedOn w:val="1"/>
    <w:next w:val="1"/>
    <w:uiPriority w:val="0"/>
    <w:pPr>
      <w:spacing w:line="360" w:lineRule="exact"/>
      <w:ind w:firstLine="432" w:firstLineChars="240"/>
    </w:pPr>
    <w:rPr>
      <w:rFonts w:ascii="宋体" w:hAnsi="宋体"/>
      <w:bCs/>
      <w:sz w:val="18"/>
      <w:szCs w:val="18"/>
    </w:rPr>
  </w:style>
  <w:style w:type="paragraph" w:styleId="44">
    <w:name w:val="Title"/>
    <w:basedOn w:val="1"/>
    <w:qFormat/>
    <w:uiPriority w:val="0"/>
    <w:pPr>
      <w:spacing w:before="240" w:after="60"/>
      <w:jc w:val="center"/>
      <w:outlineLvl w:val="0"/>
    </w:pPr>
    <w:rPr>
      <w:rFonts w:ascii="Arial" w:hAnsi="Arial"/>
      <w:b/>
      <w:sz w:val="32"/>
      <w:szCs w:val="20"/>
    </w:rPr>
  </w:style>
  <w:style w:type="paragraph" w:styleId="45">
    <w:name w:val="annotation subject"/>
    <w:basedOn w:val="17"/>
    <w:next w:val="17"/>
    <w:uiPriority w:val="0"/>
    <w:rPr>
      <w:b/>
      <w:bCs/>
    </w:rPr>
  </w:style>
  <w:style w:type="paragraph" w:styleId="46">
    <w:name w:val="Body Text First Indent"/>
    <w:basedOn w:val="2"/>
    <w:unhideWhenUsed/>
    <w:qFormat/>
    <w:uiPriority w:val="99"/>
    <w:pPr>
      <w:ind w:firstLine="420" w:firstLineChars="100"/>
    </w:pPr>
  </w:style>
  <w:style w:type="paragraph" w:styleId="47">
    <w:name w:val="Body Text First Indent 2"/>
    <w:basedOn w:val="19"/>
    <w:uiPriority w:val="0"/>
    <w:pPr>
      <w:spacing w:after="120" w:line="240" w:lineRule="auto"/>
      <w:ind w:left="420" w:leftChars="200" w:firstLine="420" w:firstLineChars="200"/>
    </w:pPr>
    <w:rPr>
      <w:rFonts w:ascii="Times New Roman" w:hAnsi="Times New Roman"/>
      <w:spacing w:val="0"/>
      <w:sz w:val="21"/>
      <w:szCs w:val="24"/>
    </w:r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uiPriority w:val="0"/>
  </w:style>
  <w:style w:type="character" w:styleId="53">
    <w:name w:val="FollowedHyperlink"/>
    <w:uiPriority w:val="0"/>
    <w:rPr>
      <w:color w:val="800080"/>
      <w:u w:val="single"/>
    </w:rPr>
  </w:style>
  <w:style w:type="character" w:styleId="54">
    <w:name w:val="Hyperlink"/>
    <w:uiPriority w:val="0"/>
    <w:rPr>
      <w:color w:val="0000FF"/>
      <w:u w:val="single"/>
    </w:rPr>
  </w:style>
  <w:style w:type="character" w:styleId="55">
    <w:name w:val="HTML Code"/>
    <w:uiPriority w:val="0"/>
    <w:rPr>
      <w:rFonts w:ascii="宋体" w:hAnsi="宋体" w:eastAsia="宋体" w:cs="宋体"/>
      <w:sz w:val="24"/>
      <w:szCs w:val="24"/>
    </w:rPr>
  </w:style>
  <w:style w:type="character" w:styleId="56">
    <w:name w:val="annotation reference"/>
    <w:uiPriority w:val="99"/>
    <w:rPr>
      <w:sz w:val="21"/>
    </w:rPr>
  </w:style>
  <w:style w:type="character" w:customStyle="1" w:styleId="57">
    <w:name w:val="正文文本 Char"/>
    <w:link w:val="2"/>
    <w:uiPriority w:val="0"/>
    <w:rPr>
      <w:rFonts w:ascii="宋体" w:eastAsia="宋体"/>
      <w:sz w:val="34"/>
      <w:lang w:val="en-US" w:eastAsia="zh-CN" w:bidi="ar-SA"/>
    </w:rPr>
  </w:style>
  <w:style w:type="character" w:customStyle="1" w:styleId="58">
    <w:name w:val="标题 1 Char"/>
    <w:link w:val="3"/>
    <w:uiPriority w:val="0"/>
    <w:rPr>
      <w:rFonts w:eastAsia="宋体"/>
      <w:b/>
      <w:bCs/>
      <w:kern w:val="2"/>
      <w:sz w:val="21"/>
      <w:szCs w:val="24"/>
      <w:lang w:val="en-US" w:eastAsia="zh-CN" w:bidi="ar-SA"/>
    </w:rPr>
  </w:style>
  <w:style w:type="character" w:customStyle="1" w:styleId="59">
    <w:name w:val="标题 2 Char"/>
    <w:link w:val="4"/>
    <w:uiPriority w:val="0"/>
    <w:rPr>
      <w:rFonts w:ascii="Arial" w:hAnsi="Arial" w:eastAsia="黑体"/>
      <w:b/>
      <w:bCs/>
      <w:kern w:val="2"/>
      <w:sz w:val="32"/>
      <w:szCs w:val="32"/>
      <w:lang w:val="en-US" w:eastAsia="zh-CN" w:bidi="ar-SA"/>
    </w:rPr>
  </w:style>
  <w:style w:type="character" w:customStyle="1" w:styleId="60">
    <w:name w:val="标题 3 Char"/>
    <w:link w:val="5"/>
    <w:uiPriority w:val="0"/>
    <w:rPr>
      <w:rFonts w:eastAsia="宋体"/>
      <w:b/>
      <w:bCs/>
      <w:kern w:val="2"/>
      <w:sz w:val="32"/>
      <w:szCs w:val="32"/>
      <w:lang w:val="en-US" w:eastAsia="zh-CN" w:bidi="ar-SA"/>
    </w:rPr>
  </w:style>
  <w:style w:type="character" w:customStyle="1" w:styleId="61">
    <w:name w:val="标题 4 Char"/>
    <w:link w:val="6"/>
    <w:uiPriority w:val="0"/>
    <w:rPr>
      <w:rFonts w:ascii="宋体" w:hAnsi="Arial" w:eastAsia="黑体"/>
      <w:b/>
      <w:kern w:val="2"/>
      <w:sz w:val="24"/>
    </w:rPr>
  </w:style>
  <w:style w:type="character" w:customStyle="1" w:styleId="62">
    <w:name w:val="标题 5 Char"/>
    <w:link w:val="7"/>
    <w:uiPriority w:val="0"/>
    <w:rPr>
      <w:b/>
      <w:kern w:val="2"/>
      <w:sz w:val="28"/>
    </w:rPr>
  </w:style>
  <w:style w:type="character" w:customStyle="1" w:styleId="63">
    <w:name w:val="标题 6 Char"/>
    <w:link w:val="9"/>
    <w:uiPriority w:val="0"/>
    <w:rPr>
      <w:rFonts w:ascii="Arial" w:hAnsi="Arial" w:eastAsia="黑体"/>
      <w:b/>
      <w:kern w:val="2"/>
      <w:sz w:val="24"/>
    </w:rPr>
  </w:style>
  <w:style w:type="character" w:customStyle="1" w:styleId="64">
    <w:name w:val="标题 7 Char"/>
    <w:link w:val="10"/>
    <w:uiPriority w:val="0"/>
    <w:rPr>
      <w:b/>
      <w:kern w:val="2"/>
      <w:sz w:val="24"/>
    </w:rPr>
  </w:style>
  <w:style w:type="character" w:customStyle="1" w:styleId="65">
    <w:name w:val="标题 8 Char"/>
    <w:link w:val="11"/>
    <w:uiPriority w:val="0"/>
    <w:rPr>
      <w:rFonts w:ascii="Arial" w:hAnsi="Arial" w:eastAsia="黑体"/>
      <w:kern w:val="2"/>
      <w:sz w:val="24"/>
    </w:rPr>
  </w:style>
  <w:style w:type="character" w:customStyle="1" w:styleId="66">
    <w:name w:val="标题 9 Char"/>
    <w:link w:val="12"/>
    <w:uiPriority w:val="0"/>
    <w:rPr>
      <w:rFonts w:ascii="Arial" w:hAnsi="Arial" w:eastAsia="黑体"/>
      <w:kern w:val="2"/>
      <w:sz w:val="21"/>
    </w:rPr>
  </w:style>
  <w:style w:type="character" w:customStyle="1" w:styleId="67">
    <w:name w:val="批注文字 Char"/>
    <w:link w:val="17"/>
    <w:uiPriority w:val="99"/>
    <w:rPr>
      <w:rFonts w:eastAsia="宋体"/>
      <w:kern w:val="2"/>
      <w:sz w:val="21"/>
      <w:szCs w:val="24"/>
      <w:lang w:val="en-US" w:eastAsia="zh-CN" w:bidi="ar-SA"/>
    </w:rPr>
  </w:style>
  <w:style w:type="character" w:customStyle="1" w:styleId="68">
    <w:name w:val="正文文本 3 Char"/>
    <w:link w:val="18"/>
    <w:uiPriority w:val="0"/>
    <w:rPr>
      <w:rFonts w:eastAsia="宋体"/>
      <w:b/>
      <w:bCs/>
      <w:kern w:val="2"/>
      <w:sz w:val="24"/>
      <w:szCs w:val="24"/>
      <w:lang w:val="en-US" w:eastAsia="zh-CN" w:bidi="ar-SA"/>
    </w:rPr>
  </w:style>
  <w:style w:type="character" w:customStyle="1" w:styleId="69">
    <w:name w:val="纯文本 Char"/>
    <w:link w:val="25"/>
    <w:qFormat/>
    <w:uiPriority w:val="0"/>
    <w:rPr>
      <w:rFonts w:ascii="宋体" w:hAnsi="Courier New"/>
      <w:kern w:val="2"/>
      <w:sz w:val="21"/>
    </w:rPr>
  </w:style>
  <w:style w:type="character" w:customStyle="1" w:styleId="70">
    <w:name w:val="页脚 Char"/>
    <w:link w:val="30"/>
    <w:uiPriority w:val="0"/>
    <w:rPr>
      <w:rFonts w:ascii="宋体" w:hAnsi="Courier New" w:eastAsia="宋体"/>
      <w:kern w:val="2"/>
      <w:sz w:val="18"/>
      <w:lang w:val="en-US" w:eastAsia="zh-CN" w:bidi="ar-SA"/>
    </w:rPr>
  </w:style>
  <w:style w:type="character" w:customStyle="1" w:styleId="71">
    <w:name w:val="页眉 Char"/>
    <w:link w:val="31"/>
    <w:uiPriority w:val="0"/>
    <w:rPr>
      <w:rFonts w:ascii="宋体" w:hAnsi="Courier New" w:eastAsia="宋体"/>
      <w:kern w:val="2"/>
      <w:sz w:val="18"/>
      <w:lang w:val="en-US" w:eastAsia="zh-CN" w:bidi="ar-SA"/>
    </w:rPr>
  </w:style>
  <w:style w:type="character" w:customStyle="1" w:styleId="72">
    <w:name w:val="unnamed21"/>
    <w:basedOn w:val="50"/>
    <w:uiPriority w:val="0"/>
  </w:style>
  <w:style w:type="character" w:customStyle="1" w:styleId="73">
    <w:name w:val="小标题 Char"/>
    <w:aliases w:val="章标题1 Char,h3 Char,Bold Head Char,bh Char,level_3 Char,PIM 3 Char,H3 Char,Level 3 Head Char,第二层条 Char,sect1.2.3 Char,sect1.2.31 Char,sect1.2.32 Char,sect1.2.311 Char,sect1.2.33 Char,sect1.2.312 Char,l3 Char,CT Char,3rd level Char,HeadC Char"/>
    <w:uiPriority w:val="0"/>
    <w:rPr>
      <w:rFonts w:eastAsia="宋体"/>
      <w:b/>
      <w:bCs/>
      <w:kern w:val="2"/>
      <w:sz w:val="32"/>
      <w:szCs w:val="32"/>
      <w:lang w:val="en-US" w:eastAsia="zh-CN" w:bidi="ar-SA"/>
    </w:rPr>
  </w:style>
  <w:style w:type="character" w:customStyle="1" w:styleId="74">
    <w:name w:val="1051"/>
    <w:uiPriority w:val="0"/>
    <w:rPr>
      <w:sz w:val="21"/>
      <w:szCs w:val="21"/>
    </w:rPr>
  </w:style>
  <w:style w:type="character" w:customStyle="1" w:styleId="75">
    <w:name w:val="ca-5"/>
    <w:basedOn w:val="50"/>
    <w:uiPriority w:val="0"/>
  </w:style>
  <w:style w:type="character" w:customStyle="1" w:styleId="76">
    <w:name w:val="btn-lnk-alignl2"/>
    <w:uiPriority w:val="0"/>
  </w:style>
  <w:style w:type="character" w:customStyle="1" w:styleId="77">
    <w:name w:val="style54"/>
    <w:basedOn w:val="50"/>
    <w:uiPriority w:val="0"/>
  </w:style>
  <w:style w:type="character" w:customStyle="1" w:styleId="78">
    <w:name w:val="apple-style-span"/>
    <w:basedOn w:val="50"/>
    <w:uiPriority w:val="0"/>
  </w:style>
  <w:style w:type="character" w:customStyle="1" w:styleId="79">
    <w:name w:val="c lh15"/>
    <w:basedOn w:val="50"/>
    <w:uiPriority w:val="0"/>
  </w:style>
  <w:style w:type="character" w:customStyle="1" w:styleId="80">
    <w:name w:val="style31"/>
    <w:uiPriority w:val="0"/>
    <w:rPr>
      <w:sz w:val="18"/>
      <w:szCs w:val="18"/>
    </w:rPr>
  </w:style>
  <w:style w:type="character" w:customStyle="1" w:styleId="81">
    <w:name w:val="fo Char"/>
    <w:aliases w:val="footer odd Char,odd Char,footer Final Char,Footer-Even Char Char"/>
    <w:uiPriority w:val="0"/>
    <w:rPr>
      <w:rFonts w:eastAsia="宋体"/>
      <w:kern w:val="2"/>
      <w:sz w:val="18"/>
      <w:szCs w:val="18"/>
      <w:lang w:val="en-US" w:eastAsia="zh-CN" w:bidi="ar-SA"/>
    </w:rPr>
  </w:style>
  <w:style w:type="character" w:customStyle="1" w:styleId="82">
    <w:name w:val="body1"/>
    <w:uiPriority w:val="0"/>
    <w:rPr>
      <w:rFonts w:hint="default" w:ascii="Verdana" w:hAnsi="Verdana"/>
      <w:color w:val="000000"/>
      <w:sz w:val="19"/>
      <w:szCs w:val="19"/>
    </w:rPr>
  </w:style>
  <w:style w:type="character" w:customStyle="1" w:styleId="83">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
    <w:uiPriority w:val="0"/>
    <w:rPr>
      <w:rFonts w:ascii="宋体" w:hAnsi="Courier New" w:eastAsia="宋体"/>
      <w:kern w:val="2"/>
      <w:sz w:val="21"/>
      <w:lang w:val="en-US" w:eastAsia="zh-CN" w:bidi="ar-SA"/>
    </w:rPr>
  </w:style>
  <w:style w:type="character" w:customStyle="1" w:styleId="84">
    <w:name w:val="18h1"/>
    <w:uiPriority w:val="0"/>
    <w:rPr>
      <w:color w:val="3B3B3B"/>
    </w:rPr>
  </w:style>
  <w:style w:type="character" w:customStyle="1" w:styleId="85">
    <w:name w:val="style51"/>
    <w:basedOn w:val="50"/>
    <w:uiPriority w:val="0"/>
  </w:style>
  <w:style w:type="character" w:customStyle="1" w:styleId="86">
    <w:name w:val=" Char Char5"/>
    <w:uiPriority w:val="0"/>
    <w:rPr>
      <w:rFonts w:ascii="仿宋_GB2312" w:eastAsia="仿宋_GB2312"/>
      <w:kern w:val="2"/>
      <w:sz w:val="32"/>
      <w:lang w:val="en-US" w:eastAsia="zh-CN" w:bidi="ar-SA"/>
    </w:rPr>
  </w:style>
  <w:style w:type="character" w:customStyle="1" w:styleId="87">
    <w:name w:val="font11"/>
    <w:uiPriority w:val="0"/>
    <w:rPr>
      <w:rFonts w:hint="eastAsia" w:ascii="宋体" w:hAnsi="宋体" w:eastAsia="宋体" w:cs="宋体"/>
      <w:color w:val="000000"/>
      <w:sz w:val="16"/>
      <w:szCs w:val="16"/>
      <w:u w:val="none"/>
    </w:rPr>
  </w:style>
  <w:style w:type="character" w:customStyle="1" w:styleId="88">
    <w:name w:val="超级链接"/>
    <w:uiPriority w:val="0"/>
    <w:rPr>
      <w:rFonts w:ascii="Times New Roman" w:eastAsia="宋体"/>
      <w:color w:val="0000FF"/>
      <w:sz w:val="21"/>
      <w:u w:val="single" w:color="0000FF"/>
      <w:vertAlign w:val="baseline"/>
      <w:lang w:val="en-US" w:eastAsia="zh-CN"/>
    </w:rPr>
  </w:style>
  <w:style w:type="character" w:customStyle="1" w:styleId="89">
    <w:name w:val="d1"/>
    <w:uiPriority w:val="0"/>
    <w:rPr>
      <w:color w:val="000000"/>
      <w:sz w:val="21"/>
      <w:szCs w:val="21"/>
      <w:u w:val="none"/>
    </w:rPr>
  </w:style>
  <w:style w:type="character" w:customStyle="1" w:styleId="90">
    <w:name w:val="正文文字首行缩进 Char"/>
    <w:aliases w:val="HD正文1 Char,特点标题 Char,正文文字4 Char Char"/>
    <w:uiPriority w:val="0"/>
    <w:rPr>
      <w:rFonts w:ascii="仿宋_GB2312" w:eastAsia="仿宋_GB2312"/>
      <w:kern w:val="2"/>
      <w:sz w:val="32"/>
      <w:lang w:val="en-US" w:eastAsia="zh-CN" w:bidi="ar-SA"/>
    </w:rPr>
  </w:style>
  <w:style w:type="character" w:customStyle="1" w:styleId="91">
    <w:name w:val="chart1"/>
    <w:uiPriority w:val="0"/>
    <w:rPr>
      <w:rFonts w:hint="default" w:ascii="Verdana" w:hAnsi="Verdana"/>
      <w:color w:val="000000"/>
      <w:sz w:val="16"/>
      <w:szCs w:val="16"/>
    </w:rPr>
  </w:style>
  <w:style w:type="character" w:customStyle="1" w:styleId="92">
    <w:name w:val=" Char Char2"/>
    <w:uiPriority w:val="0"/>
    <w:rPr>
      <w:rFonts w:ascii="宋体" w:hAnsi="Courier New" w:eastAsia="宋体"/>
      <w:spacing w:val="-4"/>
      <w:kern w:val="2"/>
      <w:sz w:val="18"/>
      <w:lang w:val="en-US" w:eastAsia="zh-CN" w:bidi="ar-SA"/>
    </w:rPr>
  </w:style>
  <w:style w:type="character" w:customStyle="1" w:styleId="93">
    <w:name w:val="062"/>
    <w:uiPriority w:val="0"/>
    <w:rPr>
      <w:rFonts w:ascii="宋体" w:hAnsi="宋体"/>
      <w:b/>
      <w:bCs/>
      <w:sz w:val="32"/>
    </w:rPr>
  </w:style>
  <w:style w:type="character" w:customStyle="1" w:styleId="94">
    <w:name w:val="case31"/>
    <w:uiPriority w:val="0"/>
    <w:rPr>
      <w:rFonts w:hint="default" w:ascii="_x000B__x000C_" w:hAnsi="_x000B__x000C_"/>
      <w:sz w:val="21"/>
      <w:szCs w:val="21"/>
    </w:rPr>
  </w:style>
  <w:style w:type="character" w:customStyle="1" w:styleId="95">
    <w:name w:val="H1 Char"/>
    <w:aliases w:val="L1 Heading 1 Char,h1 Char,1st level Char,h11 Char,1st level1 Char,heading 11 Char,h12 Char,1st level2 Char,heading 12 Char,h111 Char,1st level11 Char,heading 111 Char,h13 Char,1st level3 Char,heading 13 Char,h112 Char,1st level12 Char,h121 Char"/>
    <w:uiPriority w:val="0"/>
    <w:rPr>
      <w:rFonts w:eastAsia="宋体"/>
      <w:b/>
      <w:bCs/>
      <w:kern w:val="44"/>
      <w:sz w:val="44"/>
      <w:szCs w:val="44"/>
      <w:lang w:val="en-US" w:eastAsia="zh-CN" w:bidi="ar-SA"/>
    </w:rPr>
  </w:style>
  <w:style w:type="character" w:customStyle="1" w:styleId="96">
    <w:name w:val="正文YANG Char Char"/>
    <w:link w:val="97"/>
    <w:uiPriority w:val="0"/>
    <w:rPr>
      <w:rFonts w:ascii="Calibri" w:hAnsi="Calibri" w:eastAsia="华文中宋"/>
      <w:kern w:val="2"/>
      <w:sz w:val="24"/>
      <w:szCs w:val="24"/>
      <w:lang w:val="en-US" w:eastAsia="zh-CN" w:bidi="ar-SA"/>
    </w:rPr>
  </w:style>
  <w:style w:type="paragraph" w:customStyle="1" w:styleId="97">
    <w:name w:val="正文YANG"/>
    <w:basedOn w:val="1"/>
    <w:link w:val="96"/>
    <w:uiPriority w:val="0"/>
    <w:rPr>
      <w:rFonts w:ascii="Calibri" w:hAnsi="Calibri" w:eastAsia="华文中宋"/>
      <w:sz w:val="24"/>
    </w:rPr>
  </w:style>
  <w:style w:type="character" w:customStyle="1" w:styleId="98">
    <w:name w:val="ca-4"/>
    <w:basedOn w:val="50"/>
    <w:uiPriority w:val="0"/>
  </w:style>
  <w:style w:type="character" w:customStyle="1" w:styleId="99">
    <w:name w:val="apple-converted-space"/>
    <w:basedOn w:val="50"/>
    <w:uiPriority w:val="0"/>
  </w:style>
  <w:style w:type="character" w:customStyle="1" w:styleId="100">
    <w:name w:val="链接"/>
    <w:uiPriority w:val="0"/>
    <w:rPr>
      <w:rFonts w:ascii="Times New Roman" w:eastAsia="宋体"/>
      <w:color w:val="0000FF"/>
      <w:sz w:val="21"/>
      <w:u w:val="single" w:color="0000FF"/>
      <w:vertAlign w:val="baseline"/>
      <w:lang w:val="en-US" w:eastAsia="zh-CN"/>
    </w:rPr>
  </w:style>
  <w:style w:type="character" w:customStyle="1" w:styleId="101">
    <w:name w:val="1ji Char Char Char"/>
    <w:uiPriority w:val="0"/>
    <w:rPr>
      <w:rFonts w:ascii="宋体" w:hAnsi="宋体" w:eastAsia="宋体"/>
      <w:b/>
      <w:bCs/>
      <w:kern w:val="44"/>
      <w:sz w:val="36"/>
      <w:szCs w:val="44"/>
      <w:lang w:val="en-US" w:eastAsia="zh-CN" w:bidi="ar-SA"/>
    </w:rPr>
  </w:style>
  <w:style w:type="character" w:customStyle="1" w:styleId="102">
    <w:name w:val="正文文字首行缩进 Char1"/>
    <w:aliases w:val="HD正文1 Char1,特点标题 Char1,正文文字4 Char,PI Char Char"/>
    <w:uiPriority w:val="0"/>
    <w:rPr>
      <w:rFonts w:ascii="仿宋_GB2312" w:eastAsia="仿宋_GB2312"/>
      <w:kern w:val="2"/>
      <w:sz w:val="32"/>
      <w:lang w:val="en-US" w:eastAsia="zh-CN" w:bidi="ar-SA"/>
    </w:rPr>
  </w:style>
  <w:style w:type="character" w:customStyle="1" w:styleId="103">
    <w:name w:val="h Char"/>
    <w:aliases w:val="Ò³Ã¼ Char,En-tête 1.1 Char,En-tête 1.11 Char Char"/>
    <w:uiPriority w:val="0"/>
    <w:rPr>
      <w:rFonts w:eastAsia="宋体"/>
      <w:kern w:val="2"/>
      <w:sz w:val="18"/>
      <w:szCs w:val="18"/>
      <w:lang w:val="en-US" w:eastAsia="zh-CN" w:bidi="ar-SA"/>
    </w:rPr>
  </w:style>
  <w:style w:type="character" w:customStyle="1" w:styleId="104">
    <w:name w:val=" Char Char3"/>
    <w:uiPriority w:val="0"/>
    <w:rPr>
      <w:rFonts w:eastAsia="宋体"/>
      <w:kern w:val="2"/>
      <w:sz w:val="21"/>
      <w:szCs w:val="24"/>
      <w:lang w:val="en-US" w:eastAsia="zh-CN" w:bidi="ar-SA"/>
    </w:rPr>
  </w:style>
  <w:style w:type="character" w:customStyle="1" w:styleId="105">
    <w:name w:val="ca-1"/>
    <w:basedOn w:val="50"/>
    <w:uiPriority w:val="0"/>
  </w:style>
  <w:style w:type="character" w:customStyle="1" w:styleId="106">
    <w:name w:val="1ji Char"/>
    <w:uiPriority w:val="0"/>
    <w:rPr>
      <w:rFonts w:ascii="宋体" w:hAnsi="宋体" w:eastAsia="宋体"/>
      <w:b/>
      <w:bCs/>
      <w:kern w:val="44"/>
      <w:sz w:val="36"/>
      <w:szCs w:val="44"/>
      <w:lang w:val="en-US" w:eastAsia="zh-CN" w:bidi="ar-SA"/>
    </w:rPr>
  </w:style>
  <w:style w:type="character" w:customStyle="1" w:styleId="107">
    <w:name w:val="unnamed11"/>
    <w:uiPriority w:val="0"/>
    <w:rPr>
      <w:color w:val="auto"/>
      <w:sz w:val="18"/>
      <w:szCs w:val="18"/>
    </w:rPr>
  </w:style>
  <w:style w:type="character" w:customStyle="1" w:styleId="108">
    <w:name w:val="段 Char"/>
    <w:link w:val="109"/>
    <w:locked/>
    <w:uiPriority w:val="0"/>
    <w:rPr>
      <w:rFonts w:ascii="宋体"/>
      <w:sz w:val="21"/>
      <w:lang w:val="en-US" w:eastAsia="zh-CN" w:bidi="ar-SA"/>
    </w:rPr>
  </w:style>
  <w:style w:type="paragraph" w:customStyle="1" w:styleId="109">
    <w:name w:val="段"/>
    <w:link w:val="108"/>
    <w:uiPriority w:val="0"/>
    <w:pPr>
      <w:autoSpaceDE w:val="0"/>
      <w:autoSpaceDN w:val="0"/>
      <w:ind w:firstLine="200" w:firstLineChars="200"/>
      <w:jc w:val="both"/>
    </w:pPr>
    <w:rPr>
      <w:rFonts w:ascii="宋体"/>
      <w:sz w:val="21"/>
      <w:lang w:val="en-US" w:eastAsia="zh-CN" w:bidi="ar-SA"/>
    </w:rPr>
  </w:style>
  <w:style w:type="character" w:customStyle="1" w:styleId="110">
    <w:name w:val="A4"/>
    <w:uiPriority w:val="0"/>
    <w:rPr>
      <w:color w:val="000000"/>
    </w:rPr>
  </w:style>
  <w:style w:type="character" w:customStyle="1" w:styleId="111">
    <w:name w:val="Heading 2 Hidden Char"/>
    <w:aliases w:val="Heading 2 CCBS Char,H2 Char,Fab-2 Char,PIM2 Char,2nd level Char,h2 Char,2 Char,Header 2 Char,l2 Char,heading 2 Char,Titre3 Char,HD2 Char,sect 1.2 Char,Heading 2 Hidden1 Char,Heading 2 CCBS1 Char,Heading 2 Hidden2 Char,H21 Char"/>
    <w:uiPriority w:val="0"/>
    <w:rPr>
      <w:rFonts w:ascii="Arial" w:hAnsi="Arial" w:eastAsia="黑体"/>
      <w:b/>
      <w:bCs/>
      <w:kern w:val="2"/>
      <w:sz w:val="32"/>
      <w:szCs w:val="32"/>
      <w:lang w:val="en-US" w:eastAsia="zh-CN" w:bidi="ar-SA"/>
    </w:rPr>
  </w:style>
  <w:style w:type="character" w:customStyle="1" w:styleId="112">
    <w:name w:val="Normal Indent Char Char"/>
    <w:aliases w:val="Normal Indent Char1 Char Char,Normal Indent Char Char Char Char,Normal Indent Char1 Char Char Char Char,Normal Indent Char Char Char Char Char Char,Normal Indent Char1 Char Char Char Char Char Char,特点 Char Char Char,鋘drad Char"/>
    <w:uiPriority w:val="0"/>
    <w:rPr>
      <w:rFonts w:eastAsia="宋体"/>
      <w:kern w:val="2"/>
      <w:sz w:val="21"/>
      <w:lang w:val="en-US" w:eastAsia="zh-CN"/>
    </w:rPr>
  </w:style>
  <w:style w:type="character" w:customStyle="1" w:styleId="113">
    <w:name w:val="1ji Char Char"/>
    <w:link w:val="114"/>
    <w:uiPriority w:val="0"/>
    <w:rPr>
      <w:rFonts w:ascii="宋体" w:hAnsi="宋体" w:eastAsia="宋体"/>
      <w:b/>
      <w:bCs/>
      <w:kern w:val="44"/>
      <w:sz w:val="36"/>
      <w:szCs w:val="44"/>
      <w:lang w:val="en-US" w:eastAsia="zh-CN" w:bidi="ar-SA"/>
    </w:rPr>
  </w:style>
  <w:style w:type="paragraph" w:customStyle="1" w:styleId="114">
    <w:name w:val="1ji"/>
    <w:basedOn w:val="3"/>
    <w:link w:val="113"/>
    <w:uiPriority w:val="0"/>
    <w:pPr>
      <w:widowControl/>
      <w:spacing w:line="240" w:lineRule="auto"/>
      <w:jc w:val="center"/>
    </w:pPr>
    <w:rPr>
      <w:rFonts w:ascii="宋体" w:hAnsi="宋体"/>
      <w:kern w:val="44"/>
      <w:sz w:val="36"/>
      <w:szCs w:val="44"/>
    </w:rPr>
  </w:style>
  <w:style w:type="character" w:customStyle="1" w:styleId="115">
    <w:name w:val="纯文本 字符"/>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uiPriority w:val="0"/>
    <w:rPr>
      <w:rFonts w:ascii="宋体" w:hAnsi="Courier New" w:eastAsia="宋体" w:cs="Courier New"/>
      <w:kern w:val="2"/>
      <w:sz w:val="21"/>
      <w:szCs w:val="21"/>
      <w:lang w:val="en-US" w:eastAsia="zh-CN" w:bidi="ar-SA"/>
    </w:rPr>
  </w:style>
  <w:style w:type="paragraph" w:customStyle="1" w:styleId="116">
    <w:name w:val="F2"/>
    <w:basedOn w:val="1"/>
    <w:uiPriority w:val="0"/>
    <w:pPr>
      <w:autoSpaceDE w:val="0"/>
      <w:autoSpaceDN w:val="0"/>
      <w:adjustRightInd w:val="0"/>
      <w:ind w:firstLine="601"/>
      <w:textAlignment w:val="baseline"/>
    </w:pPr>
    <w:rPr>
      <w:kern w:val="0"/>
      <w:sz w:val="24"/>
      <w:szCs w:val="20"/>
    </w:rPr>
  </w:style>
  <w:style w:type="paragraph" w:customStyle="1" w:styleId="11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
    <w:name w:val="列出段落"/>
    <w:basedOn w:val="1"/>
    <w:qFormat/>
    <w:uiPriority w:val="0"/>
    <w:pPr>
      <w:ind w:firstLine="420" w:firstLineChars="200"/>
    </w:pPr>
    <w:rPr>
      <w:rFonts w:ascii="Calibri" w:hAnsi="Calibri"/>
      <w:lang w:val="en-US" w:eastAsia="zh-CN" w:bidi="ar-SA"/>
    </w:rPr>
  </w:style>
  <w:style w:type="paragraph" w:customStyle="1" w:styleId="119">
    <w:name w:val="Char Char Char"/>
    <w:basedOn w:val="1"/>
    <w:uiPriority w:val="0"/>
    <w:rPr>
      <w:rFonts w:ascii="Tahoma" w:hAnsi="Tahoma"/>
      <w:sz w:val="24"/>
      <w:szCs w:val="20"/>
    </w:rPr>
  </w:style>
  <w:style w:type="paragraph" w:customStyle="1" w:styleId="120">
    <w:name w:val="_Style 52"/>
    <w:basedOn w:val="1"/>
    <w:uiPriority w:val="0"/>
    <w:pPr>
      <w:widowControl/>
      <w:spacing w:after="160" w:line="240" w:lineRule="exact"/>
      <w:jc w:val="left"/>
    </w:pPr>
  </w:style>
  <w:style w:type="paragraph" w:customStyle="1" w:styleId="121">
    <w:name w:val="默认段落字体 Char Char Char"/>
    <w:basedOn w:val="1"/>
    <w:uiPriority w:val="0"/>
    <w:pPr>
      <w:widowControl/>
    </w:pPr>
    <w:rPr>
      <w:rFonts w:ascii="Arial" w:hAnsi="Arial" w:cs="Arial"/>
      <w:sz w:val="22"/>
      <w:szCs w:val="22"/>
      <w:lang w:eastAsia="en-US"/>
    </w:rPr>
  </w:style>
  <w:style w:type="paragraph" w:customStyle="1" w:styleId="12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3">
    <w:name w:val="无间隔"/>
    <w:qFormat/>
    <w:uiPriority w:val="0"/>
    <w:pPr>
      <w:widowControl w:val="0"/>
      <w:jc w:val="both"/>
    </w:pPr>
    <w:rPr>
      <w:rFonts w:ascii="Calibri" w:hAnsi="Calibri"/>
      <w:kern w:val="2"/>
      <w:sz w:val="21"/>
      <w:szCs w:val="22"/>
      <w:lang w:val="en-US" w:eastAsia="zh-CN" w:bidi="ar-SA"/>
    </w:rPr>
  </w:style>
  <w:style w:type="paragraph" w:customStyle="1" w:styleId="124">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5">
    <w:name w:val="xl48"/>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6">
    <w:name w:val="xl52"/>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7">
    <w:name w:val="2-2ji"/>
    <w:basedOn w:val="4"/>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8">
    <w:name w:val="列出段落2"/>
    <w:basedOn w:val="1"/>
    <w:uiPriority w:val="0"/>
    <w:pPr>
      <w:ind w:firstLine="420" w:firstLineChars="200"/>
    </w:pPr>
    <w:rPr>
      <w:rFonts w:ascii="Calibri" w:hAnsi="Calibri" w:cs="Calibri"/>
      <w:szCs w:val="21"/>
    </w:rPr>
  </w:style>
  <w:style w:type="paragraph" w:customStyle="1" w:styleId="129">
    <w:name w:val="Char Char Char Char"/>
    <w:basedOn w:val="16"/>
    <w:uiPriority w:val="0"/>
    <w:pPr>
      <w:adjustRightInd w:val="0"/>
      <w:snapToGrid w:val="0"/>
      <w:spacing w:line="360" w:lineRule="auto"/>
    </w:pPr>
    <w:rPr>
      <w:rFonts w:ascii="Tahoma" w:hAnsi="Tahoma"/>
      <w:sz w:val="24"/>
    </w:rPr>
  </w:style>
  <w:style w:type="paragraph" w:customStyle="1" w:styleId="130">
    <w:name w:val="6"/>
    <w:basedOn w:val="1"/>
    <w:uiPriority w:val="0"/>
    <w:rPr>
      <w:rFonts w:ascii="Tahoma" w:hAnsi="Tahoma"/>
      <w:sz w:val="24"/>
      <w:u w:val="single"/>
    </w:rPr>
  </w:style>
  <w:style w:type="paragraph" w:customStyle="1" w:styleId="131">
    <w:name w:val="正文 New New New"/>
    <w:uiPriority w:val="0"/>
    <w:pPr>
      <w:widowControl w:val="0"/>
      <w:jc w:val="both"/>
    </w:pPr>
    <w:rPr>
      <w:kern w:val="2"/>
      <w:sz w:val="21"/>
      <w:lang w:val="en-US" w:eastAsia="zh-CN" w:bidi="ar-SA"/>
    </w:rPr>
  </w:style>
  <w:style w:type="paragraph" w:customStyle="1" w:styleId="132">
    <w:name w:val="目录4"/>
    <w:basedOn w:val="1"/>
    <w:next w:val="1"/>
    <w:uiPriority w:val="0"/>
    <w:pPr>
      <w:widowControl/>
      <w:tabs>
        <w:tab w:val="left" w:leader="dot" w:pos="8503"/>
      </w:tabs>
      <w:spacing w:line="317" w:lineRule="atLeast"/>
      <w:ind w:firstLine="629"/>
      <w:textAlignment w:val="baseline"/>
    </w:pPr>
    <w:rPr>
      <w:color w:val="000000"/>
      <w:kern w:val="0"/>
      <w:szCs w:val="20"/>
      <w:u w:val="none" w:color="000000"/>
    </w:rPr>
  </w:style>
  <w:style w:type="paragraph" w:customStyle="1" w:styleId="133">
    <w:name w:val="xl8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34">
    <w:name w:val="xl8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35">
    <w:name w:val="默认段落字体 Para Char Char Char Char Char Char Char Char Char Char"/>
    <w:basedOn w:val="1"/>
    <w:uiPriority w:val="0"/>
  </w:style>
  <w:style w:type="paragraph" w:customStyle="1" w:styleId="136">
    <w:name w:val="xl31"/>
    <w:basedOn w:val="1"/>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37">
    <w:name w:val="默认段落字体 Para Char Char Char Char"/>
    <w:basedOn w:val="1"/>
    <w:uiPriority w:val="0"/>
    <w:pPr>
      <w:spacing w:line="560" w:lineRule="exact"/>
      <w:ind w:firstLine="640" w:firstLineChars="200"/>
    </w:pPr>
    <w:rPr>
      <w:rFonts w:eastAsia="仿宋_GB2312"/>
      <w:kern w:val="0"/>
      <w:sz w:val="32"/>
      <w:szCs w:val="32"/>
    </w:rPr>
  </w:style>
  <w:style w:type="paragraph" w:customStyle="1" w:styleId="138">
    <w:name w:val="默认段落字体 Para Char1"/>
    <w:next w:val="1"/>
    <w:uiPriority w:val="0"/>
    <w:pPr>
      <w:keepNext/>
      <w:keepLines/>
      <w:tabs>
        <w:tab w:val="left" w:pos="360"/>
      </w:tabs>
      <w:snapToGrid w:val="0"/>
      <w:spacing w:before="240" w:after="240"/>
      <w:outlineLvl w:val="7"/>
    </w:pPr>
    <w:rPr>
      <w:rFonts w:ascii="Arial" w:hAnsi="Arial" w:cs="Arial"/>
      <w:kern w:val="2"/>
      <w:lang w:val="en-US" w:eastAsia="zh-CN" w:bidi="ar-SA"/>
    </w:rPr>
  </w:style>
  <w:style w:type="paragraph" w:customStyle="1" w:styleId="13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Cs w:val="21"/>
    </w:rPr>
  </w:style>
  <w:style w:type="paragraph" w:customStyle="1" w:styleId="140">
    <w:name w:val="Char"/>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14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2">
    <w:name w:val="样式3"/>
    <w:basedOn w:val="2"/>
    <w:uiPriority w:val="0"/>
    <w:pPr>
      <w:autoSpaceDE/>
      <w:autoSpaceDN/>
      <w:adjustRightInd/>
      <w:spacing w:line="360" w:lineRule="auto"/>
      <w:jc w:val="both"/>
    </w:pPr>
    <w:rPr>
      <w:kern w:val="2"/>
      <w:sz w:val="21"/>
      <w:szCs w:val="24"/>
    </w:rPr>
  </w:style>
  <w:style w:type="paragraph" w:customStyle="1" w:styleId="143">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144">
    <w:name w:val="xl8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145">
    <w:name w:val="xl6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4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4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8">
    <w:name w:val="List Paragraph"/>
    <w:basedOn w:val="1"/>
    <w:uiPriority w:val="0"/>
    <w:pPr>
      <w:ind w:firstLine="420" w:firstLineChars="200"/>
    </w:pPr>
    <w:rPr>
      <w:rFonts w:ascii="Calibri" w:hAnsi="Calibri"/>
      <w:szCs w:val="22"/>
    </w:rPr>
  </w:style>
  <w:style w:type="paragraph" w:customStyle="1" w:styleId="149">
    <w:name w:val="xl2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50">
    <w:name w:val="正文段"/>
    <w:basedOn w:val="1"/>
    <w:uiPriority w:val="0"/>
    <w:pPr>
      <w:widowControl/>
      <w:snapToGrid w:val="0"/>
      <w:spacing w:after="156" w:afterLines="50"/>
      <w:ind w:firstLine="200" w:firstLineChars="200"/>
    </w:pPr>
    <w:rPr>
      <w:kern w:val="0"/>
      <w:sz w:val="24"/>
      <w:szCs w:val="20"/>
    </w:rPr>
  </w:style>
  <w:style w:type="paragraph" w:customStyle="1" w:styleId="151">
    <w:name w:val="_Style 175"/>
    <w:basedOn w:val="1"/>
    <w:uiPriority w:val="0"/>
    <w:rPr>
      <w:rFonts w:ascii="Tahoma" w:hAnsi="Tahoma"/>
      <w:sz w:val="24"/>
      <w:u w:val="single"/>
    </w:rPr>
  </w:style>
  <w:style w:type="paragraph" w:customStyle="1" w:styleId="152">
    <w:name w:val="文章附标题"/>
    <w:basedOn w:val="1"/>
    <w:next w:val="3"/>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153">
    <w:name w:val="xl3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54">
    <w:name w:val="xl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textAlignment w:val="center"/>
    </w:pPr>
    <w:rPr>
      <w:rFonts w:ascii="宋体" w:hAnsi="宋体"/>
      <w:kern w:val="0"/>
      <w:sz w:val="20"/>
      <w:szCs w:val="20"/>
    </w:rPr>
  </w:style>
  <w:style w:type="paragraph" w:customStyle="1" w:styleId="155">
    <w:name w:val="xl58"/>
    <w:basedOn w:val="1"/>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156">
    <w:name w:val="目录1"/>
    <w:basedOn w:val="1"/>
    <w:next w:val="1"/>
    <w:uiPriority w:val="0"/>
    <w:pPr>
      <w:widowControl/>
      <w:tabs>
        <w:tab w:val="left" w:leader="dot" w:pos="8503"/>
      </w:tabs>
      <w:spacing w:after="136" w:line="289" w:lineRule="atLeast"/>
      <w:jc w:val="left"/>
      <w:textAlignment w:val="baseline"/>
    </w:pPr>
    <w:rPr>
      <w:rFonts w:ascii="Arial" w:eastAsia="黑体"/>
      <w:color w:val="000000"/>
      <w:kern w:val="0"/>
      <w:sz w:val="28"/>
      <w:szCs w:val="20"/>
      <w:u w:val="none" w:color="000000"/>
    </w:rPr>
  </w:style>
  <w:style w:type="paragraph" w:customStyle="1" w:styleId="157">
    <w:name w:val="xl80"/>
    <w:basedOn w:val="1"/>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158">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159">
    <w:name w:val="默认段落字体 Para Char Char Char Char Char Char Char Char Char Cha标题1r"/>
    <w:basedOn w:val="1"/>
    <w:uiPriority w:val="0"/>
    <w:pPr>
      <w:jc w:val="center"/>
    </w:pPr>
  </w:style>
  <w:style w:type="paragraph" w:customStyle="1" w:styleId="16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 Char Char1 Char Char1"/>
    <w:basedOn w:val="1"/>
    <w:uiPriority w:val="0"/>
    <w:rPr>
      <w:rFonts w:ascii="Tahoma" w:hAnsi="Tahoma"/>
      <w:sz w:val="24"/>
      <w:szCs w:val="20"/>
    </w:rPr>
  </w:style>
  <w:style w:type="paragraph" w:customStyle="1" w:styleId="162">
    <w:name w:val="2ji"/>
    <w:basedOn w:val="4"/>
    <w:uiPriority w:val="0"/>
    <w:pPr>
      <w:adjustRightInd w:val="0"/>
      <w:spacing w:before="0" w:after="0" w:line="360" w:lineRule="auto"/>
      <w:textAlignment w:val="baseline"/>
    </w:pPr>
    <w:rPr>
      <w:rFonts w:ascii="宋体" w:hAnsi="宋体" w:eastAsia="宋体"/>
      <w:kern w:val="0"/>
      <w:sz w:val="21"/>
      <w:szCs w:val="21"/>
    </w:rPr>
  </w:style>
  <w:style w:type="paragraph" w:customStyle="1" w:styleId="163">
    <w:name w:val="样式 首行缩进:  2 字符"/>
    <w:basedOn w:val="1"/>
    <w:uiPriority w:val="0"/>
    <w:pPr>
      <w:spacing w:line="400" w:lineRule="exact"/>
      <w:ind w:firstLine="200" w:firstLineChars="200"/>
    </w:pPr>
    <w:rPr>
      <w:rFonts w:cs="宋体"/>
      <w:sz w:val="24"/>
    </w:rPr>
  </w:style>
  <w:style w:type="paragraph" w:customStyle="1" w:styleId="164">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xl42"/>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166">
    <w:name w:val=" Char1"/>
    <w:basedOn w:val="1"/>
    <w:uiPriority w:val="0"/>
    <w:rPr>
      <w:rFonts w:ascii="仿宋_GB2312" w:eastAsia="仿宋_GB2312"/>
      <w:b/>
      <w:sz w:val="32"/>
      <w:szCs w:val="32"/>
    </w:rPr>
  </w:style>
  <w:style w:type="paragraph" w:customStyle="1" w:styleId="16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68">
    <w:name w:val="xl35"/>
    <w:basedOn w:val="1"/>
    <w:uiPriority w:val="0"/>
    <w:pPr>
      <w:widowControl/>
      <w:spacing w:before="100" w:beforeAutospacing="1" w:after="100" w:afterAutospacing="1"/>
      <w:jc w:val="right"/>
    </w:pPr>
    <w:rPr>
      <w:rFonts w:ascii="宋体" w:hAnsi="宋体"/>
      <w:kern w:val="0"/>
      <w:sz w:val="24"/>
    </w:rPr>
  </w:style>
  <w:style w:type="paragraph" w:customStyle="1" w:styleId="169">
    <w:name w:val="Char1"/>
    <w:basedOn w:val="1"/>
    <w:uiPriority w:val="0"/>
    <w:rPr>
      <w:szCs w:val="21"/>
    </w:rPr>
  </w:style>
  <w:style w:type="paragraph" w:customStyle="1" w:styleId="170">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71">
    <w:name w:val="xl4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2">
    <w:name w:val="表内文字"/>
    <w:basedOn w:val="1"/>
    <w:uiPriority w:val="0"/>
    <w:pPr>
      <w:snapToGrid w:val="0"/>
      <w:spacing w:before="50" w:after="50"/>
      <w:jc w:val="center"/>
    </w:pPr>
    <w:rPr>
      <w:rFonts w:ascii="仿宋_GB2312" w:hAnsi="宋体" w:eastAsia="仿宋_GB2312"/>
      <w:b/>
      <w:color w:val="000000"/>
      <w:sz w:val="32"/>
      <w:szCs w:val="32"/>
    </w:rPr>
  </w:style>
  <w:style w:type="paragraph" w:customStyle="1" w:styleId="173">
    <w:name w:val=" Char Char Char Char Char Char1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74">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175">
    <w:name w:val="Char Char Char Char Char Char1 Char"/>
    <w:basedOn w:val="1"/>
    <w:uiPriority w:val="0"/>
    <w:pPr>
      <w:widowControl/>
      <w:spacing w:after="160" w:afterLines="0" w:line="240" w:lineRule="exact"/>
      <w:jc w:val="left"/>
    </w:pPr>
    <w:rPr>
      <w:rFonts w:ascii="Arial" w:hAnsi="Arial" w:eastAsia="楷体_GB2312" w:cs="Verdana"/>
      <w:b/>
      <w:kern w:val="0"/>
      <w:sz w:val="24"/>
      <w:lang w:eastAsia="en-US"/>
    </w:rPr>
  </w:style>
  <w:style w:type="paragraph" w:customStyle="1" w:styleId="176">
    <w:name w:val="表格"/>
    <w:basedOn w:val="1"/>
    <w:uiPriority w:val="0"/>
    <w:pPr>
      <w:spacing w:line="400" w:lineRule="exact"/>
    </w:pPr>
    <w:rPr>
      <w:sz w:val="24"/>
    </w:rPr>
  </w:style>
  <w:style w:type="paragraph" w:customStyle="1" w:styleId="177">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78">
    <w:name w:val="默认段落字体 Para Char Char Char Char Char Char Char Char Char1 Char Char Char Char"/>
    <w:basedOn w:val="1"/>
    <w:uiPriority w:val="0"/>
    <w:rPr>
      <w:rFonts w:ascii="Tahoma" w:hAnsi="Tahoma"/>
      <w:sz w:val="24"/>
      <w:szCs w:val="20"/>
    </w:rPr>
  </w:style>
  <w:style w:type="paragraph" w:customStyle="1" w:styleId="179">
    <w:name w:val="xl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18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1">
    <w:name w:val=" Char Char Char Char Char Char Char"/>
    <w:basedOn w:val="1"/>
    <w:uiPriority w:val="0"/>
  </w:style>
  <w:style w:type="paragraph" w:customStyle="1" w:styleId="18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5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5">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6">
    <w:name w:val="Default"/>
    <w:uiPriority w:val="0"/>
    <w:pPr>
      <w:widowControl w:val="0"/>
      <w:autoSpaceDE w:val="0"/>
      <w:autoSpaceDN w:val="0"/>
      <w:adjustRightInd w:val="0"/>
    </w:pPr>
    <w:rPr>
      <w:rFonts w:ascii="宋体"/>
      <w:color w:val="000000"/>
      <w:sz w:val="24"/>
      <w:szCs w:val="24"/>
      <w:lang w:val="en-US" w:eastAsia="zh-CN" w:bidi="ar-SA"/>
    </w:rPr>
  </w:style>
  <w:style w:type="paragraph" w:customStyle="1" w:styleId="187">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默认段落字体 Para Char Char Char Char Char Char Char"/>
    <w:basedOn w:val="1"/>
    <w:uiPriority w:val="0"/>
    <w:rPr>
      <w:rFonts w:ascii="Tahoma" w:hAnsi="Tahoma" w:cs="Tahoma"/>
      <w:sz w:val="24"/>
    </w:rPr>
  </w:style>
  <w:style w:type="paragraph" w:customStyle="1" w:styleId="189">
    <w:name w:val="样式 正文缩进 + 首行缩进:  2 字符"/>
    <w:basedOn w:val="8"/>
    <w:qFormat/>
    <w:uiPriority w:val="0"/>
    <w:pPr>
      <w:spacing w:line="360" w:lineRule="auto"/>
      <w:ind w:firstLine="200" w:firstLineChars="200"/>
    </w:pPr>
    <w:rPr>
      <w:rFonts w:ascii="Calibri" w:hAnsi="Calibri" w:eastAsia="宋体" w:cs="Times New Roman"/>
      <w:kern w:val="2"/>
      <w:sz w:val="24"/>
    </w:rPr>
  </w:style>
  <w:style w:type="paragraph" w:customStyle="1" w:styleId="190">
    <w:name w:val="彩色列表 - 强调文字颜色 11"/>
    <w:basedOn w:val="1"/>
    <w:uiPriority w:val="0"/>
    <w:pPr>
      <w:ind w:firstLine="200" w:firstLineChars="200"/>
    </w:pPr>
    <w:rPr>
      <w:rFonts w:ascii="Calibri" w:hAnsi="Calibri" w:cs="Calibri"/>
      <w:sz w:val="24"/>
    </w:rPr>
  </w:style>
  <w:style w:type="paragraph" w:customStyle="1" w:styleId="191">
    <w:name w:val="_Style 3"/>
    <w:basedOn w:val="1"/>
    <w:qFormat/>
    <w:uiPriority w:val="34"/>
    <w:pPr>
      <w:ind w:firstLine="420" w:firstLineChars="200"/>
    </w:pPr>
  </w:style>
  <w:style w:type="paragraph" w:customStyle="1" w:styleId="192">
    <w:name w:val=" Char2"/>
    <w:basedOn w:val="1"/>
    <w:uiPriority w:val="0"/>
    <w:pPr>
      <w:widowControl/>
      <w:spacing w:after="160" w:line="240" w:lineRule="exact"/>
      <w:jc w:val="left"/>
    </w:pPr>
    <w:rPr>
      <w:rFonts w:ascii="Verdana" w:hAnsi="Verdana"/>
      <w:kern w:val="0"/>
      <w:szCs w:val="20"/>
      <w:lang w:eastAsia="en-US"/>
    </w:rPr>
  </w:style>
  <w:style w:type="paragraph" w:customStyle="1" w:styleId="193">
    <w:name w:val="小节标题"/>
    <w:basedOn w:val="1"/>
    <w:next w:val="1"/>
    <w:uiPriority w:val="0"/>
    <w:pPr>
      <w:widowControl/>
      <w:spacing w:before="175" w:after="102" w:line="351" w:lineRule="atLeast"/>
      <w:textAlignment w:val="baseline"/>
    </w:pPr>
    <w:rPr>
      <w:rFonts w:eastAsia="黑体"/>
      <w:color w:val="000000"/>
      <w:kern w:val="0"/>
      <w:szCs w:val="20"/>
      <w:u w:val="none" w:color="000000"/>
    </w:rPr>
  </w:style>
  <w:style w:type="paragraph" w:customStyle="1" w:styleId="194">
    <w:name w:val="节标题"/>
    <w:basedOn w:val="1"/>
    <w:next w:val="193"/>
    <w:uiPriority w:val="0"/>
    <w:pPr>
      <w:widowControl/>
      <w:spacing w:line="289" w:lineRule="atLeast"/>
      <w:jc w:val="center"/>
      <w:textAlignment w:val="baseline"/>
    </w:pPr>
    <w:rPr>
      <w:color w:val="000000"/>
      <w:kern w:val="0"/>
      <w:sz w:val="28"/>
      <w:szCs w:val="20"/>
      <w:u w:val="none" w:color="000000"/>
    </w:rPr>
  </w:style>
  <w:style w:type="paragraph" w:customStyle="1" w:styleId="195">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6">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7">
    <w:name w:val="目录标题"/>
    <w:basedOn w:val="1"/>
    <w:next w:val="1"/>
    <w:uiPriority w:val="0"/>
    <w:pPr>
      <w:widowControl/>
      <w:spacing w:before="566" w:after="544" w:line="566" w:lineRule="atLeast"/>
      <w:ind w:firstLine="419"/>
      <w:jc w:val="center"/>
      <w:textAlignment w:val="baseline"/>
    </w:pPr>
    <w:rPr>
      <w:rFonts w:ascii="Arial" w:eastAsia="黑体"/>
      <w:color w:val="000000"/>
      <w:spacing w:val="566"/>
      <w:kern w:val="0"/>
      <w:sz w:val="54"/>
      <w:szCs w:val="20"/>
      <w:u w:val="none" w:color="000000"/>
    </w:rPr>
  </w:style>
  <w:style w:type="paragraph" w:customStyle="1" w:styleId="198">
    <w:name w:val="p0"/>
    <w:basedOn w:val="1"/>
    <w:uiPriority w:val="0"/>
    <w:pPr>
      <w:widowControl/>
    </w:pPr>
    <w:rPr>
      <w:kern w:val="0"/>
      <w:szCs w:val="21"/>
    </w:rPr>
  </w:style>
  <w:style w:type="paragraph" w:customStyle="1" w:styleId="199">
    <w:name w:val="样式 标题 3 + (中文) 黑体 小四 非加粗 段前: 7.8 磅 段后: 0 磅 行距: 固定值 20 磅"/>
    <w:basedOn w:val="5"/>
    <w:uiPriority w:val="0"/>
    <w:pPr>
      <w:spacing w:before="0" w:after="0" w:line="400" w:lineRule="exact"/>
    </w:pPr>
    <w:rPr>
      <w:rFonts w:eastAsia="黑体" w:cs="宋体"/>
      <w:b w:val="0"/>
      <w:bCs w:val="0"/>
      <w:sz w:val="24"/>
      <w:szCs w:val="20"/>
    </w:rPr>
  </w:style>
  <w:style w:type="paragraph" w:customStyle="1" w:styleId="200">
    <w:name w:val="xl76"/>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201">
    <w:name w:val="正文1111"/>
    <w:qFormat/>
    <w:uiPriority w:val="0"/>
    <w:pPr>
      <w:spacing w:before="60" w:after="60" w:line="360" w:lineRule="auto"/>
      <w:ind w:firstLine="480" w:firstLineChars="200"/>
      <w:jc w:val="both"/>
    </w:pPr>
    <w:rPr>
      <w:rFonts w:ascii="宋体" w:hAnsi="宋体" w:eastAsia="宋体" w:cs="宋体"/>
      <w:kern w:val="0"/>
      <w:sz w:val="24"/>
      <w:szCs w:val="24"/>
      <w:lang w:val="en-US" w:eastAsia="zh-CN" w:bidi="ar-SA"/>
    </w:rPr>
  </w:style>
  <w:style w:type="paragraph" w:customStyle="1" w:styleId="202">
    <w:name w:val="xl55"/>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3">
    <w:name w:val="Normal (Web)"/>
    <w:basedOn w:val="1"/>
    <w:uiPriority w:val="0"/>
    <w:pPr>
      <w:widowControl/>
      <w:spacing w:before="100" w:beforeLines="50" w:beforeAutospacing="1" w:after="100" w:afterLines="50" w:afterAutospacing="1"/>
      <w:ind w:firstLine="200" w:firstLineChars="200"/>
      <w:jc w:val="left"/>
    </w:pPr>
    <w:rPr>
      <w:rFonts w:ascii="宋体" w:hAnsi="宋体" w:cs="宋体"/>
      <w:kern w:val="0"/>
      <w:sz w:val="24"/>
    </w:rPr>
  </w:style>
  <w:style w:type="paragraph" w:customStyle="1" w:styleId="204">
    <w:name w:val="xl4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5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6">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szCs w:val="20"/>
    </w:rPr>
  </w:style>
  <w:style w:type="paragraph" w:customStyle="1" w:styleId="208">
    <w:name w:val="xl87"/>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szCs w:val="20"/>
    </w:rPr>
  </w:style>
  <w:style w:type="paragraph" w:customStyle="1" w:styleId="210">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2">
    <w:name w:val="xl4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1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5">
    <w:name w:val="样式7"/>
    <w:basedOn w:val="1"/>
    <w:qFormat/>
    <w:uiPriority w:val="0"/>
    <w:pPr>
      <w:autoSpaceDE w:val="0"/>
      <w:autoSpaceDN w:val="0"/>
      <w:adjustRightInd w:val="0"/>
      <w:spacing w:line="440" w:lineRule="atLeast"/>
      <w:ind w:firstLine="601"/>
    </w:pPr>
    <w:rPr>
      <w:rFonts w:ascii="宋体"/>
      <w:kern w:val="0"/>
      <w:sz w:val="24"/>
      <w:szCs w:val="20"/>
    </w:rPr>
  </w:style>
  <w:style w:type="paragraph" w:customStyle="1" w:styleId="216">
    <w:name w:val="xl86"/>
    <w:basedOn w:val="1"/>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7">
    <w:name w:val="Char2"/>
    <w:basedOn w:val="1"/>
    <w:uiPriority w:val="0"/>
    <w:pPr>
      <w:widowControl/>
      <w:spacing w:after="160" w:line="240" w:lineRule="exact"/>
      <w:jc w:val="left"/>
    </w:pPr>
    <w:rPr>
      <w:rFonts w:ascii="Verdana" w:hAnsi="Verdana"/>
      <w:kern w:val="0"/>
      <w:szCs w:val="20"/>
      <w:lang w:eastAsia="en-US"/>
    </w:rPr>
  </w:style>
  <w:style w:type="paragraph" w:customStyle="1" w:styleId="218">
    <w:name w:val=" Char Char Char"/>
    <w:basedOn w:val="1"/>
    <w:uiPriority w:val="0"/>
    <w:rPr>
      <w:rFonts w:ascii="Tahoma" w:hAnsi="Tahoma"/>
      <w:sz w:val="24"/>
      <w:szCs w:val="20"/>
    </w:rPr>
  </w:style>
  <w:style w:type="paragraph" w:customStyle="1" w:styleId="219">
    <w:name w:val="样式1"/>
    <w:basedOn w:val="1"/>
    <w:uiPriority w:val="0"/>
  </w:style>
  <w:style w:type="paragraph" w:customStyle="1" w:styleId="220">
    <w:name w:val="xl3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21">
    <w:name w:val=" Char Char Char Char"/>
    <w:basedOn w:val="1"/>
    <w:uiPriority w:val="0"/>
    <w:rPr>
      <w:szCs w:val="20"/>
    </w:rPr>
  </w:style>
  <w:style w:type="paragraph" w:customStyle="1" w:styleId="222">
    <w:name w:val="xl79"/>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3">
    <w:name w:val="1"/>
    <w:basedOn w:val="1"/>
    <w:next w:val="25"/>
    <w:uiPriority w:val="0"/>
    <w:rPr>
      <w:rFonts w:ascii="宋体" w:hAnsi="Courier New"/>
      <w:szCs w:val="20"/>
    </w:rPr>
  </w:style>
  <w:style w:type="paragraph" w:customStyle="1" w:styleId="22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正文首行缩进两字符"/>
    <w:basedOn w:val="1"/>
    <w:uiPriority w:val="0"/>
    <w:pPr>
      <w:spacing w:line="360" w:lineRule="auto"/>
      <w:ind w:firstLine="200" w:firstLineChars="200"/>
    </w:pPr>
  </w:style>
  <w:style w:type="paragraph" w:customStyle="1" w:styleId="226">
    <w:name w:val="目录3"/>
    <w:basedOn w:val="1"/>
    <w:next w:val="1"/>
    <w:uiPriority w:val="0"/>
    <w:pPr>
      <w:widowControl/>
      <w:tabs>
        <w:tab w:val="left" w:leader="dot" w:pos="8503"/>
      </w:tabs>
      <w:spacing w:line="317" w:lineRule="atLeast"/>
      <w:ind w:firstLine="419"/>
      <w:textAlignment w:val="baseline"/>
    </w:pPr>
    <w:rPr>
      <w:color w:val="000000"/>
      <w:kern w:val="0"/>
      <w:szCs w:val="20"/>
      <w:u w:val="none" w:color="000000"/>
    </w:rPr>
  </w:style>
  <w:style w:type="paragraph" w:customStyle="1" w:styleId="227">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8">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9">
    <w:name w:val="xl78"/>
    <w:basedOn w:val="1"/>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30">
    <w:name w:val="444"/>
    <w:basedOn w:val="1"/>
    <w:uiPriority w:val="0"/>
    <w:pPr>
      <w:adjustRightInd w:val="0"/>
      <w:spacing w:line="312" w:lineRule="atLeast"/>
      <w:jc w:val="center"/>
      <w:textAlignment w:val="baseline"/>
    </w:pPr>
    <w:rPr>
      <w:b/>
      <w:kern w:val="0"/>
      <w:sz w:val="36"/>
      <w:szCs w:val="36"/>
    </w:rPr>
  </w:style>
  <w:style w:type="paragraph" w:customStyle="1" w:styleId="231">
    <w:name w:val="正文缩进1"/>
    <w:basedOn w:val="1"/>
    <w:uiPriority w:val="0"/>
    <w:pPr>
      <w:autoSpaceDE w:val="0"/>
      <w:autoSpaceDN w:val="0"/>
      <w:adjustRightInd w:val="0"/>
      <w:spacing w:after="80" w:line="300" w:lineRule="atLeast"/>
      <w:ind w:firstLine="482"/>
      <w:textAlignment w:val="baseline"/>
    </w:pPr>
    <w:rPr>
      <w:rFonts w:ascii="Arial" w:hAnsi="Arial" w:cs="Arial"/>
      <w:sz w:val="24"/>
    </w:rPr>
  </w:style>
  <w:style w:type="paragraph" w:customStyle="1" w:styleId="232">
    <w:name w:val="Char1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233">
    <w:name w:val="目录2"/>
    <w:basedOn w:val="1"/>
    <w:next w:val="1"/>
    <w:uiPriority w:val="0"/>
    <w:pPr>
      <w:widowControl/>
      <w:tabs>
        <w:tab w:val="left" w:leader="dot" w:pos="8503"/>
      </w:tabs>
      <w:spacing w:line="317" w:lineRule="atLeast"/>
      <w:ind w:firstLine="209"/>
      <w:textAlignment w:val="baseline"/>
    </w:pPr>
    <w:rPr>
      <w:color w:val="000000"/>
      <w:kern w:val="0"/>
      <w:szCs w:val="20"/>
      <w:u w:val="none" w:color="000000"/>
    </w:rPr>
  </w:style>
  <w:style w:type="paragraph" w:customStyle="1" w:styleId="234">
    <w:name w:val=" Char Char13"/>
    <w:basedOn w:val="1"/>
    <w:uiPriority w:val="0"/>
    <w:pPr>
      <w:widowControl/>
      <w:spacing w:after="160" w:line="240" w:lineRule="exact"/>
      <w:jc w:val="left"/>
    </w:pPr>
    <w:rPr>
      <w:rFonts w:ascii="Verdana" w:hAnsi="Verdana"/>
      <w:kern w:val="0"/>
      <w:sz w:val="20"/>
      <w:szCs w:val="20"/>
      <w:lang w:eastAsia="en-US"/>
    </w:rPr>
  </w:style>
  <w:style w:type="paragraph" w:customStyle="1" w:styleId="235">
    <w:name w:val="xl5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6">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szCs w:val="20"/>
    </w:rPr>
  </w:style>
  <w:style w:type="paragraph" w:customStyle="1" w:styleId="237">
    <w:name w:val="xl88"/>
    <w:basedOn w:val="1"/>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38">
    <w:name w:val="xl3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239">
    <w:name w:val="文章总标题"/>
    <w:basedOn w:val="1"/>
    <w:next w:val="152"/>
    <w:uiPriority w:val="0"/>
    <w:pPr>
      <w:widowControl/>
      <w:spacing w:before="566" w:after="544" w:line="566" w:lineRule="atLeast"/>
      <w:jc w:val="center"/>
      <w:textAlignment w:val="baseline"/>
    </w:pPr>
    <w:rPr>
      <w:rFonts w:ascii="Arial" w:eastAsia="黑体"/>
      <w:color w:val="000000"/>
      <w:kern w:val="0"/>
      <w:sz w:val="54"/>
      <w:szCs w:val="20"/>
      <w:u w:val="none" w:color="000000"/>
    </w:rPr>
  </w:style>
  <w:style w:type="paragraph" w:customStyle="1" w:styleId="240">
    <w:name w:val=" Char Char2 Char Char Char Char"/>
    <w:basedOn w:val="1"/>
    <w:uiPriority w:val="0"/>
    <w:rPr>
      <w:rFonts w:ascii="Tahoma" w:hAnsi="Tahoma"/>
      <w:sz w:val="24"/>
      <w:u w:val="single"/>
    </w:rPr>
  </w:style>
  <w:style w:type="paragraph" w:customStyle="1" w:styleId="241">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42">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43">
    <w:name w:val="pa-4"/>
    <w:basedOn w:val="1"/>
    <w:uiPriority w:val="0"/>
    <w:pPr>
      <w:widowControl/>
      <w:spacing w:before="150" w:after="150"/>
      <w:jc w:val="left"/>
    </w:pPr>
    <w:rPr>
      <w:rFonts w:ascii="宋体" w:hAnsi="宋体" w:cs="宋体"/>
      <w:kern w:val="0"/>
      <w:sz w:val="24"/>
    </w:rPr>
  </w:style>
  <w:style w:type="paragraph" w:customStyle="1" w:styleId="244">
    <w:name w:val="Char Char Char Char Char Char Char"/>
    <w:basedOn w:val="1"/>
    <w:uiPriority w:val="0"/>
  </w:style>
  <w:style w:type="paragraph" w:customStyle="1" w:styleId="245">
    <w:name w:val="样式 标题 2 + Times New Roman 四号 非加粗 段前: 5 磅 段后: 0 磅 行距: 固定值 20..."/>
    <w:basedOn w:val="4"/>
    <w:uiPriority w:val="0"/>
    <w:pPr>
      <w:spacing w:before="100" w:after="0" w:line="400" w:lineRule="exact"/>
    </w:pPr>
    <w:rPr>
      <w:rFonts w:ascii="Times New Roman" w:hAnsi="Times New Roman" w:cs="宋体"/>
      <w:b w:val="0"/>
      <w:bCs w:val="0"/>
      <w:sz w:val="28"/>
      <w:szCs w:val="20"/>
    </w:rPr>
  </w:style>
  <w:style w:type="paragraph" w:customStyle="1" w:styleId="246">
    <w:name w:val="样式 标题 2 + (西文) 宋体 非加粗 居中"/>
    <w:basedOn w:val="4"/>
    <w:uiPriority w:val="0"/>
    <w:pPr>
      <w:spacing w:line="416" w:lineRule="auto"/>
      <w:jc w:val="center"/>
    </w:pPr>
    <w:rPr>
      <w:rFonts w:ascii="宋体" w:hAnsi="宋体" w:cs="宋体"/>
      <w:b w:val="0"/>
      <w:bCs w:val="0"/>
      <w:spacing w:val="2"/>
      <w:sz w:val="28"/>
      <w:szCs w:val="20"/>
    </w:rPr>
  </w:style>
  <w:style w:type="paragraph" w:customStyle="1" w:styleId="247">
    <w:name w:val="正文 New New New New New New New New New New New New New New New New New"/>
    <w:uiPriority w:val="0"/>
    <w:pPr>
      <w:widowControl w:val="0"/>
      <w:jc w:val="both"/>
    </w:pPr>
    <w:rPr>
      <w:kern w:val="2"/>
      <w:sz w:val="21"/>
      <w:lang w:val="en-US" w:eastAsia="zh-CN" w:bidi="ar-SA"/>
    </w:rPr>
  </w:style>
  <w:style w:type="paragraph" w:customStyle="1" w:styleId="248">
    <w:name w:val=" Char"/>
    <w:basedOn w:val="16"/>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28</Pages>
  <Words>13396</Words>
  <Characters>14101</Characters>
  <Lines>281</Lines>
  <Paragraphs>79</Paragraphs>
  <TotalTime>110</TotalTime>
  <ScaleCrop>false</ScaleCrop>
  <LinksUpToDate>false</LinksUpToDate>
  <CharactersWithSpaces>15677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2019-03-24T10:04:00Z</dcterms:created>
  <dc:creator>GT</dc:creator>
  <cp:lastModifiedBy>暴躁的小谭</cp:lastModifiedBy>
  <cp:lastPrinted>2023-09-18T03:05:29Z</cp:lastPrinted>
  <dcterms:modified xsi:type="dcterms:W3CDTF">2023-09-19T01:49:50Z</dcterms:modified>
  <dc:title>广西国泰招标咨询有限公司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669566FF3C2D4CB59CB73316FBE7A7D9_13</vt:lpwstr>
  </property>
</Properties>
</file>