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left"/>
        <w:textAlignment w:val="auto"/>
        <w:rPr>
          <w:rFonts w:hint="eastAsia" w:ascii="黑体" w:hAnsi="黑体" w:eastAsia="黑体" w:cs="黑体"/>
          <w:b w:val="0"/>
          <w:bCs w:val="0"/>
          <w:kern w:val="2"/>
          <w:sz w:val="32"/>
          <w:szCs w:val="32"/>
          <w:u w:val="none"/>
          <w:lang w:val="en-US" w:eastAsia="zh-CN" w:bidi="ar-SA"/>
        </w:rPr>
      </w:pPr>
      <w:bookmarkStart w:id="0" w:name="_Toc35393832"/>
      <w:bookmarkStart w:id="1" w:name="_Toc28359042"/>
      <w:r>
        <w:rPr>
          <w:rFonts w:hint="eastAsia" w:ascii="黑体" w:hAnsi="黑体" w:eastAsia="黑体" w:cs="黑体"/>
          <w:b w:val="0"/>
          <w:bCs w:val="0"/>
          <w:kern w:val="2"/>
          <w:sz w:val="32"/>
          <w:szCs w:val="32"/>
          <w:u w:val="none"/>
          <w:lang w:val="en-US" w:eastAsia="zh-CN" w:bidi="ar-SA"/>
        </w:rPr>
        <w:t>附件</w:t>
      </w:r>
    </w:p>
    <w:p>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jc w:val="center"/>
        <w:textAlignment w:val="auto"/>
        <w:rPr>
          <w:rFonts w:hint="eastAsia" w:ascii="方正小标宋简体" w:hAnsi="方正小标宋简体" w:eastAsia="方正小标宋简体" w:cs="方正小标宋简体"/>
          <w:b w:val="0"/>
          <w:bCs w:val="0"/>
          <w:u w:val="none"/>
          <w:lang w:val="zh-CN" w:eastAsia="zh-CN"/>
        </w:rPr>
      </w:pPr>
    </w:p>
    <w:p>
      <w:pPr>
        <w:keepNext w:val="0"/>
        <w:keepLines w:val="0"/>
        <w:pageBreakBefore w:val="0"/>
        <w:widowControl w:val="0"/>
        <w:kinsoku/>
        <w:wordWrap/>
        <w:overflowPunct/>
        <w:topLinePunct w:val="0"/>
        <w:autoSpaceDE/>
        <w:autoSpaceDN/>
        <w:bidi w:val="0"/>
        <w:adjustRightInd/>
        <w:spacing w:line="560" w:lineRule="exact"/>
        <w:ind w:right="0"/>
        <w:jc w:val="center"/>
        <w:textAlignment w:val="auto"/>
        <w:rPr>
          <w:rFonts w:hint="eastAsia" w:ascii="方正小标宋简体" w:hAnsi="方正小标宋简体" w:eastAsia="方正小标宋简体" w:cs="方正小标宋简体"/>
          <w:b w:val="0"/>
          <w:bCs w:val="0"/>
          <w:sz w:val="44"/>
          <w:szCs w:val="44"/>
          <w:u w:val="none"/>
          <w:lang w:val="en-US" w:eastAsia="zh-CN"/>
        </w:rPr>
      </w:pPr>
      <w:bookmarkStart w:id="2" w:name="_GoBack"/>
      <w:r>
        <w:rPr>
          <w:rFonts w:hint="eastAsia" w:ascii="方正小标宋简体" w:hAnsi="方正小标宋简体" w:eastAsia="方正小标宋简体" w:cs="方正小标宋简体"/>
          <w:b w:val="0"/>
          <w:bCs w:val="0"/>
          <w:sz w:val="44"/>
          <w:szCs w:val="44"/>
          <w:u w:val="none"/>
          <w:lang w:val="en-US" w:eastAsia="zh-CN"/>
        </w:rPr>
        <w:t>中医药综合信息共享平台建设维护项目</w:t>
      </w:r>
    </w:p>
    <w:p>
      <w:pPr>
        <w:keepNext w:val="0"/>
        <w:keepLines w:val="0"/>
        <w:pageBreakBefore w:val="0"/>
        <w:widowControl w:val="0"/>
        <w:kinsoku/>
        <w:wordWrap/>
        <w:overflowPunct/>
        <w:topLinePunct w:val="0"/>
        <w:autoSpaceDE/>
        <w:autoSpaceDN/>
        <w:bidi w:val="0"/>
        <w:adjustRightInd/>
        <w:spacing w:line="560" w:lineRule="exact"/>
        <w:ind w:right="0"/>
        <w:jc w:val="center"/>
        <w:textAlignment w:val="auto"/>
        <w:rPr>
          <w:rFonts w:hint="eastAsia" w:ascii="方正小标宋简体" w:hAnsi="方正小标宋简体" w:eastAsia="方正小标宋简体" w:cs="方正小标宋简体"/>
          <w:b w:val="0"/>
          <w:bCs w:val="0"/>
          <w:sz w:val="44"/>
          <w:szCs w:val="44"/>
          <w:u w:val="none"/>
        </w:rPr>
      </w:pPr>
      <w:r>
        <w:rPr>
          <w:rFonts w:hint="eastAsia" w:ascii="方正小标宋简体" w:hAnsi="方正小标宋简体" w:eastAsia="方正小标宋简体" w:cs="方正小标宋简体"/>
          <w:b w:val="0"/>
          <w:bCs w:val="0"/>
          <w:sz w:val="44"/>
          <w:szCs w:val="44"/>
          <w:u w:val="none"/>
        </w:rPr>
        <w:t>采购</w:t>
      </w:r>
      <w:bookmarkEnd w:id="0"/>
      <w:bookmarkEnd w:id="1"/>
      <w:r>
        <w:rPr>
          <w:rFonts w:hint="eastAsia" w:ascii="方正小标宋简体" w:hAnsi="方正小标宋简体" w:eastAsia="方正小标宋简体" w:cs="方正小标宋简体"/>
          <w:b w:val="0"/>
          <w:bCs w:val="0"/>
          <w:sz w:val="44"/>
          <w:szCs w:val="44"/>
          <w:u w:val="none"/>
        </w:rPr>
        <w:t>信息</w:t>
      </w:r>
    </w:p>
    <w:bookmarkEnd w:id="2"/>
    <w:p>
      <w:pPr>
        <w:pStyle w:val="2"/>
        <w:rPr>
          <w:rFonts w:hint="eastAsia"/>
        </w:rPr>
      </w:pPr>
    </w:p>
    <w:p>
      <w:pPr>
        <w:pStyle w:val="3"/>
        <w:keepNext/>
        <w:keepLines/>
        <w:pageBreakBefore w:val="0"/>
        <w:widowControl w:val="0"/>
        <w:tabs>
          <w:tab w:val="left" w:pos="0"/>
        </w:tabs>
        <w:kinsoku/>
        <w:wordWrap/>
        <w:overflowPunct/>
        <w:topLinePunct w:val="0"/>
        <w:autoSpaceDE w:val="0"/>
        <w:autoSpaceDN w:val="0"/>
        <w:bidi w:val="0"/>
        <w:adjustRightInd w:val="0"/>
        <w:snapToGrid/>
        <w:spacing w:before="0" w:after="0" w:line="560" w:lineRule="exact"/>
        <w:ind w:firstLine="560" w:firstLineChars="200"/>
        <w:jc w:val="left"/>
        <w:textAlignment w:val="auto"/>
        <w:rPr>
          <w:rFonts w:ascii="黑体" w:hAnsi="黑体" w:eastAsia="黑体"/>
          <w:b w:val="0"/>
          <w:bCs w:val="0"/>
          <w:sz w:val="28"/>
          <w:szCs w:val="28"/>
          <w:u w:val="none"/>
        </w:rPr>
      </w:pPr>
      <w:r>
        <w:rPr>
          <w:rFonts w:hint="eastAsia" w:ascii="黑体" w:hAnsi="黑体" w:eastAsia="黑体"/>
          <w:b w:val="0"/>
          <w:bCs w:val="0"/>
          <w:sz w:val="28"/>
          <w:szCs w:val="28"/>
          <w:u w:val="none"/>
        </w:rPr>
        <w:t>一、项目信息</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lang w:eastAsia="zh-CN"/>
        </w:rPr>
        <w:t>采</w:t>
      </w:r>
      <w:r>
        <w:rPr>
          <w:rFonts w:hint="eastAsia" w:ascii="仿宋_GB2312" w:hAnsi="仿宋_GB2312" w:eastAsia="仿宋_GB2312" w:cs="仿宋_GB2312"/>
          <w:b w:val="0"/>
          <w:bCs w:val="0"/>
          <w:sz w:val="32"/>
          <w:szCs w:val="32"/>
          <w:u w:val="none"/>
        </w:rPr>
        <w:t>购单位：</w:t>
      </w:r>
      <w:r>
        <w:rPr>
          <w:rFonts w:hint="eastAsia" w:ascii="仿宋_GB2312" w:hAnsi="仿宋_GB2312" w:eastAsia="仿宋_GB2312" w:cs="仿宋_GB2312"/>
          <w:b w:val="0"/>
          <w:bCs w:val="0"/>
          <w:sz w:val="32"/>
          <w:szCs w:val="32"/>
          <w:u w:val="none"/>
          <w:lang w:eastAsia="zh-CN"/>
        </w:rPr>
        <w:t>广西壮族自治区中医药管理局</w:t>
      </w:r>
      <w:r>
        <w:rPr>
          <w:rFonts w:hint="eastAsia" w:ascii="仿宋_GB2312" w:hAnsi="仿宋_GB2312" w:eastAsia="仿宋_GB2312" w:cs="仿宋_GB2312"/>
          <w:b w:val="0"/>
          <w:bCs w:val="0"/>
          <w:sz w:val="32"/>
          <w:szCs w:val="32"/>
          <w:u w:val="none"/>
        </w:rPr>
        <w:t>　</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lang w:val="zh-CN" w:eastAsia="zh-CN"/>
        </w:rPr>
      </w:pPr>
      <w:r>
        <w:rPr>
          <w:rFonts w:hint="eastAsia" w:ascii="仿宋_GB2312" w:hAnsi="仿宋_GB2312" w:eastAsia="仿宋_GB2312" w:cs="仿宋_GB2312"/>
          <w:b w:val="0"/>
          <w:bCs w:val="0"/>
          <w:sz w:val="32"/>
          <w:szCs w:val="32"/>
          <w:u w:val="none"/>
        </w:rPr>
        <w:t>项目名称：</w:t>
      </w:r>
      <w:r>
        <w:rPr>
          <w:rFonts w:hint="eastAsia" w:ascii="仿宋_GB2312" w:hAnsi="仿宋_GB2312" w:eastAsia="仿宋_GB2312" w:cs="仿宋_GB2312"/>
          <w:b w:val="0"/>
          <w:bCs w:val="0"/>
          <w:sz w:val="32"/>
          <w:szCs w:val="32"/>
          <w:u w:val="none"/>
          <w:lang w:val="en-US" w:eastAsia="zh-Hans"/>
        </w:rPr>
        <w:t>中医药综合信息共享平台建设维护项目</w:t>
      </w:r>
    </w:p>
    <w:p>
      <w:pPr>
        <w:pStyle w:val="15"/>
        <w:spacing w:line="540" w:lineRule="exact"/>
        <w:ind w:firstLine="640"/>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b w:val="0"/>
          <w:bCs w:val="0"/>
          <w:sz w:val="32"/>
          <w:szCs w:val="32"/>
          <w:u w:val="none"/>
        </w:rPr>
        <w:t>拟采购的货物或服务的说明：</w:t>
      </w:r>
      <w:r>
        <w:rPr>
          <w:rFonts w:hint="eastAsia" w:ascii="仿宋_GB2312" w:hAnsi="仿宋_GB2312" w:eastAsia="仿宋_GB2312" w:cs="仿宋_GB2312"/>
          <w:bCs/>
          <w:snapToGrid w:val="0"/>
          <w:color w:val="000000"/>
          <w:sz w:val="32"/>
          <w:szCs w:val="32"/>
          <w:lang w:eastAsia="zh-CN"/>
        </w:rPr>
        <w:t>收集广西各地市的中医药发展信息，整合多媒体资源，</w:t>
      </w:r>
      <w:r>
        <w:rPr>
          <w:rFonts w:hint="eastAsia" w:ascii="仿宋_GB2312" w:hAnsi="仿宋_GB2312" w:eastAsia="仿宋_GB2312" w:cs="仿宋_GB2312"/>
          <w:bCs/>
          <w:snapToGrid w:val="0"/>
          <w:color w:val="000000"/>
          <w:sz w:val="32"/>
          <w:szCs w:val="32"/>
        </w:rPr>
        <w:t>通过</w:t>
      </w:r>
      <w:r>
        <w:rPr>
          <w:rFonts w:hint="eastAsia" w:ascii="仿宋_GB2312" w:hAnsi="仿宋_GB2312" w:eastAsia="仿宋_GB2312" w:cs="仿宋_GB2312"/>
          <w:bCs/>
          <w:snapToGrid w:val="0"/>
          <w:color w:val="000000"/>
          <w:sz w:val="32"/>
          <w:szCs w:val="32"/>
          <w:lang w:eastAsia="zh-CN"/>
        </w:rPr>
        <w:t>网络加强宣传，</w:t>
      </w:r>
      <w:r>
        <w:rPr>
          <w:rFonts w:hint="eastAsia" w:ascii="仿宋_GB2312" w:hAnsi="仿宋_GB2312" w:eastAsia="仿宋_GB2312" w:cs="仿宋_GB2312"/>
          <w:sz w:val="32"/>
          <w:szCs w:val="32"/>
          <w:lang w:eastAsia="zh-CN"/>
        </w:rPr>
        <w:t>对中医药产业近年来的发展和中医药行业在医疗体系中发挥的作用予以展示</w:t>
      </w:r>
      <w:r>
        <w:rPr>
          <w:rFonts w:hint="eastAsia" w:ascii="仿宋_GB2312" w:hAnsi="仿宋_GB2312" w:eastAsia="仿宋_GB2312" w:cs="仿宋_GB2312"/>
          <w:snapToGrid w:val="0"/>
          <w:color w:val="000000"/>
          <w:sz w:val="32"/>
          <w:szCs w:val="32"/>
        </w:rPr>
        <w:t>。</w:t>
      </w:r>
      <w:r>
        <w:rPr>
          <w:rFonts w:hint="eastAsia" w:ascii="仿宋_GB2312" w:hAnsi="仿宋_GB2312" w:eastAsia="仿宋_GB2312" w:cs="仿宋_GB2312"/>
          <w:sz w:val="32"/>
          <w:szCs w:val="32"/>
          <w:lang w:val="en-US" w:eastAsia="zh-CN"/>
        </w:rPr>
        <w:t>2023年</w:t>
      </w:r>
      <w:r>
        <w:rPr>
          <w:rFonts w:hint="eastAsia" w:ascii="仿宋_GB2312" w:hAnsi="仿宋_GB2312" w:eastAsia="仿宋_GB2312" w:cs="仿宋_GB2312"/>
          <w:sz w:val="32"/>
          <w:szCs w:val="32"/>
          <w:lang w:eastAsia="zh-CN"/>
        </w:rPr>
        <w:t>项目主要用于</w:t>
      </w:r>
      <w:r>
        <w:rPr>
          <w:rFonts w:hint="eastAsia" w:ascii="仿宋_GB2312" w:hAnsi="仿宋_GB2312" w:eastAsia="仿宋_GB2312" w:cs="仿宋_GB2312"/>
          <w:sz w:val="32"/>
          <w:szCs w:val="32"/>
        </w:rPr>
        <w:t>借助现代信息技术建立药膳数据库，归纳、整理、分类以及汇集不同年代、不同民族的经典传统的药膳配方。</w:t>
      </w:r>
      <w:r>
        <w:rPr>
          <w:rFonts w:hint="eastAsia" w:ascii="仿宋_GB2312" w:hAnsi="仿宋_GB2312" w:eastAsia="仿宋_GB2312" w:cs="仿宋_GB2312"/>
          <w:color w:val="000000"/>
          <w:kern w:val="0"/>
          <w:sz w:val="32"/>
          <w:szCs w:val="32"/>
        </w:rPr>
        <w:t>项目最终产出：</w:t>
      </w:r>
      <w:r>
        <w:rPr>
          <w:rFonts w:hint="eastAsia" w:ascii="仿宋_GB2312" w:hAnsi="仿宋_GB2312" w:eastAsia="仿宋_GB2312" w:cs="仿宋_GB2312"/>
          <w:color w:val="000000"/>
          <w:kern w:val="0"/>
          <w:sz w:val="32"/>
          <w:szCs w:val="32"/>
          <w:lang w:eastAsia="zh-CN"/>
        </w:rPr>
        <w:t>建立药膳数据库，根据药膳大会评选出的优秀药膳作品录入不少于</w:t>
      </w:r>
      <w:r>
        <w:rPr>
          <w:rFonts w:hint="eastAsia" w:ascii="仿宋_GB2312" w:hAnsi="仿宋_GB2312" w:eastAsia="仿宋_GB2312" w:cs="仿宋_GB2312"/>
          <w:color w:val="000000"/>
          <w:kern w:val="0"/>
          <w:sz w:val="32"/>
          <w:szCs w:val="32"/>
          <w:lang w:val="en-US" w:eastAsia="zh-CN"/>
        </w:rPr>
        <w:t>150条药膳信息，包括</w:t>
      </w:r>
      <w:r>
        <w:rPr>
          <w:rFonts w:hint="eastAsia" w:ascii="仿宋_GB2312" w:hAnsi="仿宋_GB2312" w:eastAsia="仿宋_GB2312" w:cs="仿宋_GB2312"/>
          <w:color w:val="000000"/>
          <w:kern w:val="0"/>
          <w:sz w:val="32"/>
          <w:szCs w:val="32"/>
          <w:lang w:eastAsia="zh-CN"/>
        </w:rPr>
        <w:t>药膳相关的文章、图片</w:t>
      </w:r>
      <w:r>
        <w:rPr>
          <w:rFonts w:hint="eastAsia" w:ascii="仿宋_GB2312" w:hAnsi="仿宋_GB2312" w:eastAsia="仿宋_GB2312" w:cs="仿宋_GB2312"/>
          <w:color w:val="000000"/>
          <w:kern w:val="0"/>
          <w:sz w:val="32"/>
          <w:szCs w:val="32"/>
          <w:lang w:val="en-US" w:eastAsia="zh-CN"/>
        </w:rPr>
        <w:t>和短视频，</w:t>
      </w:r>
      <w:r>
        <w:rPr>
          <w:rFonts w:hint="eastAsia" w:ascii="仿宋_GB2312" w:hAnsi="仿宋_GB2312" w:eastAsia="仿宋_GB2312" w:cs="仿宋_GB2312"/>
          <w:color w:val="000000"/>
          <w:kern w:val="0"/>
          <w:sz w:val="32"/>
          <w:szCs w:val="32"/>
          <w:lang w:eastAsia="zh-CN"/>
        </w:rPr>
        <w:t>最终达到向全社会推广中医药的目的</w:t>
      </w:r>
      <w:r>
        <w:rPr>
          <w:rFonts w:hint="eastAsia" w:ascii="仿宋_GB2312" w:hAnsi="仿宋_GB2312" w:eastAsia="仿宋_GB2312" w:cs="仿宋_GB2312"/>
          <w:color w:val="000000"/>
          <w:kern w:val="0"/>
          <w:sz w:val="32"/>
          <w:szCs w:val="32"/>
          <w:lang w:val="en-US" w:eastAsia="zh-CN"/>
        </w:rPr>
        <w:t>。</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b w:val="0"/>
          <w:bCs w:val="0"/>
          <w:sz w:val="32"/>
          <w:szCs w:val="32"/>
          <w:u w:val="none"/>
        </w:rPr>
        <w:t>拟采购</w:t>
      </w:r>
      <w:r>
        <w:rPr>
          <w:rFonts w:hint="eastAsia" w:ascii="仿宋_GB2312" w:hAnsi="仿宋_GB2312" w:eastAsia="仿宋_GB2312" w:cs="仿宋_GB2312"/>
          <w:b w:val="0"/>
          <w:bCs w:val="0"/>
          <w:sz w:val="32"/>
          <w:szCs w:val="32"/>
          <w:u w:val="none"/>
          <w:lang w:eastAsia="zh-CN"/>
        </w:rPr>
        <w:t>的</w:t>
      </w:r>
      <w:r>
        <w:rPr>
          <w:rFonts w:hint="eastAsia" w:ascii="仿宋_GB2312" w:hAnsi="仿宋_GB2312" w:eastAsia="仿宋_GB2312" w:cs="仿宋_GB2312"/>
          <w:b w:val="0"/>
          <w:bCs w:val="0"/>
          <w:sz w:val="32"/>
          <w:szCs w:val="32"/>
          <w:u w:val="none"/>
        </w:rPr>
        <w:t>服务预算金额(元)：</w:t>
      </w:r>
      <w:r>
        <w:rPr>
          <w:rFonts w:hint="default" w:ascii="仿宋_GB2312" w:hAnsi="仿宋_GB2312" w:eastAsia="仿宋_GB2312" w:cs="仿宋_GB2312"/>
          <w:b w:val="0"/>
          <w:bCs w:val="0"/>
          <w:sz w:val="32"/>
          <w:szCs w:val="32"/>
          <w:u w:val="none"/>
          <w:lang w:eastAsia="zh-CN"/>
        </w:rPr>
        <w:t>19</w:t>
      </w:r>
      <w:r>
        <w:rPr>
          <w:rFonts w:hint="eastAsia" w:ascii="仿宋_GB2312" w:hAnsi="仿宋_GB2312" w:eastAsia="仿宋_GB2312" w:cs="仿宋_GB2312"/>
          <w:b w:val="0"/>
          <w:bCs w:val="0"/>
          <w:sz w:val="32"/>
          <w:szCs w:val="32"/>
          <w:u w:val="none"/>
          <w:lang w:val="en-US" w:eastAsia="zh-CN"/>
        </w:rPr>
        <w:t>0000.00</w:t>
      </w:r>
      <w:r>
        <w:rPr>
          <w:rFonts w:hint="eastAsia" w:ascii="仿宋_GB2312" w:hAnsi="仿宋_GB2312" w:eastAsia="仿宋_GB2312" w:cs="仿宋_GB2312"/>
          <w:b w:val="0"/>
          <w:bCs w:val="0"/>
          <w:sz w:val="32"/>
          <w:szCs w:val="32"/>
          <w:u w:val="none"/>
        </w:rPr>
        <w:t>　</w:t>
      </w:r>
    </w:p>
    <w:p>
      <w:pPr>
        <w:keepNext w:val="0"/>
        <w:keepLines w:val="0"/>
        <w:pageBreakBefore w:val="0"/>
        <w:widowControl w:val="0"/>
        <w:kinsoku/>
        <w:wordWrap/>
        <w:overflowPunct/>
        <w:topLinePunct w:val="0"/>
        <w:autoSpaceDE/>
        <w:autoSpaceDN/>
        <w:bidi w:val="0"/>
        <w:adjustRightInd/>
        <w:spacing w:line="560" w:lineRule="exact"/>
        <w:ind w:right="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sz w:val="32"/>
          <w:szCs w:val="32"/>
          <w:u w:val="none"/>
        </w:rPr>
        <w:t>采用单一来源采购方式的原因及说明：</w:t>
      </w:r>
      <w:r>
        <w:rPr>
          <w:rFonts w:hint="eastAsia" w:ascii="仿宋_GB2312" w:hAnsi="仿宋_GB2312" w:eastAsia="仿宋_GB2312" w:cs="仿宋_GB2312"/>
          <w:sz w:val="32"/>
          <w:szCs w:val="32"/>
          <w:lang w:val="en-US" w:eastAsia="zh-Hans"/>
        </w:rPr>
        <w:t>广西壮族自治区中医药研究院近三年承接中医药学术传承暨古籍、秘方、验方挖掘研究、广西中医药文化宣传教育基地建设等项目。研究院以中医药古籍整理数字化为工作重心，整理保护院馆藏中医药古籍，现阶段纸质中医药古籍数字化扫描加工及古籍资源服务系统平台搭建维护工作已基本完成，为区内较快完成中医药古籍展示馆建设单位，借助研究院建立药膳数据库有利于推动中医药在社会中的影响，研究院</w:t>
      </w:r>
      <w:r>
        <w:rPr>
          <w:rFonts w:hint="eastAsia" w:ascii="仿宋_GB2312" w:hAnsi="仿宋_GB2312" w:eastAsia="仿宋_GB2312" w:cs="仿宋_GB2312"/>
          <w:sz w:val="32"/>
          <w:szCs w:val="32"/>
        </w:rPr>
        <w:t>完全具备承接完成项目的能力</w:t>
      </w:r>
      <w:r>
        <w:rPr>
          <w:rFonts w:hint="eastAsia" w:ascii="仿宋_GB2312" w:hAnsi="仿宋_GB2312" w:eastAsia="仿宋_GB2312" w:cs="仿宋_GB2312"/>
          <w:sz w:val="32"/>
          <w:szCs w:val="32"/>
          <w:lang w:eastAsia="zh-CN"/>
        </w:rPr>
        <w:t>，且具有唯一性。</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b w:val="0"/>
          <w:bCs w:val="0"/>
          <w:sz w:val="32"/>
          <w:szCs w:val="32"/>
          <w:u w:val="none"/>
        </w:rPr>
      </w:pPr>
      <w:r>
        <w:rPr>
          <w:rFonts w:hint="eastAsia" w:ascii="仿宋_GB2312" w:hAnsi="仿宋_GB2312" w:eastAsia="仿宋_GB2312" w:cs="仿宋_GB2312"/>
          <w:color w:val="000000"/>
          <w:sz w:val="32"/>
          <w:szCs w:val="32"/>
          <w:lang w:eastAsia="zh-CN"/>
        </w:rPr>
        <w:t>因此，采用</w:t>
      </w:r>
      <w:r>
        <w:rPr>
          <w:rFonts w:hint="eastAsia" w:ascii="仿宋_GB2312" w:hAnsi="仿宋_GB2312" w:eastAsia="仿宋_GB2312" w:cs="仿宋_GB2312"/>
          <w:color w:val="000000"/>
          <w:sz w:val="32"/>
          <w:szCs w:val="32"/>
        </w:rPr>
        <w:t>单一来源采购方式</w:t>
      </w:r>
      <w:r>
        <w:rPr>
          <w:rFonts w:hint="eastAsia" w:ascii="仿宋_GB2312" w:hAnsi="仿宋_GB2312" w:eastAsia="仿宋_GB2312" w:cs="仿宋_GB2312"/>
          <w:color w:val="000000"/>
          <w:sz w:val="32"/>
          <w:szCs w:val="32"/>
          <w:lang w:eastAsia="zh-CN"/>
        </w:rPr>
        <w:t>采购</w:t>
      </w:r>
      <w:r>
        <w:rPr>
          <w:rFonts w:hint="eastAsia" w:ascii="仿宋_GB2312" w:hAnsi="仿宋_GB2312" w:eastAsia="仿宋_GB2312" w:cs="仿宋_GB2312"/>
          <w:b w:val="0"/>
          <w:bCs w:val="0"/>
          <w:sz w:val="32"/>
          <w:szCs w:val="32"/>
          <w:u w:val="none"/>
          <w:lang w:val="en-US" w:eastAsia="zh-Hans"/>
        </w:rPr>
        <w:t>中医药综合信息共享平台建设维护项目</w:t>
      </w:r>
      <w:r>
        <w:rPr>
          <w:rFonts w:hint="eastAsia" w:ascii="仿宋_GB2312" w:hAnsi="仿宋_GB2312" w:eastAsia="仿宋_GB2312" w:cs="仿宋_GB2312"/>
          <w:color w:val="000000"/>
          <w:sz w:val="32"/>
          <w:szCs w:val="32"/>
          <w:lang w:eastAsia="zh-CN"/>
        </w:rPr>
        <w:t>，并委托</w:t>
      </w:r>
      <w:r>
        <w:rPr>
          <w:rFonts w:hint="eastAsia" w:ascii="仿宋_GB2312" w:hAnsi="仿宋_GB2312" w:eastAsia="仿宋_GB2312" w:cs="仿宋_GB2312"/>
          <w:sz w:val="32"/>
          <w:szCs w:val="32"/>
          <w:lang w:val="en-US" w:eastAsia="zh-Hans"/>
        </w:rPr>
        <w:t>广西壮族自治区中医药研究院</w:t>
      </w:r>
      <w:r>
        <w:rPr>
          <w:rFonts w:hint="eastAsia" w:ascii="仿宋_GB2312" w:hAnsi="仿宋_GB2312" w:eastAsia="仿宋_GB2312" w:cs="仿宋_GB2312"/>
          <w:sz w:val="32"/>
          <w:szCs w:val="32"/>
          <w:lang w:val="en-US" w:eastAsia="zh-CN"/>
        </w:rPr>
        <w:t>为</w:t>
      </w:r>
      <w:r>
        <w:rPr>
          <w:rFonts w:hint="eastAsia" w:ascii="仿宋_GB2312" w:hAnsi="仿宋_GB2312" w:eastAsia="仿宋_GB2312" w:cs="仿宋_GB2312"/>
          <w:color w:val="000000"/>
          <w:sz w:val="32"/>
          <w:szCs w:val="32"/>
        </w:rPr>
        <w:t>承接</w:t>
      </w:r>
      <w:r>
        <w:rPr>
          <w:rFonts w:hint="eastAsia" w:ascii="仿宋_GB2312" w:hAnsi="仿宋_GB2312" w:eastAsia="仿宋_GB2312" w:cs="仿宋_GB2312"/>
          <w:color w:val="000000"/>
          <w:sz w:val="32"/>
          <w:szCs w:val="32"/>
          <w:lang w:eastAsia="zh-CN"/>
        </w:rPr>
        <w:t>单位</w:t>
      </w:r>
      <w:r>
        <w:rPr>
          <w:rFonts w:hint="eastAsia" w:ascii="仿宋_GB2312" w:hAnsi="仿宋_GB2312" w:eastAsia="仿宋_GB2312" w:cs="仿宋_GB2312"/>
          <w:color w:val="000000"/>
          <w:sz w:val="32"/>
          <w:szCs w:val="32"/>
        </w:rPr>
        <w:t>，是可行的</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必要的</w:t>
      </w:r>
      <w:r>
        <w:rPr>
          <w:rFonts w:hint="eastAsia" w:ascii="仿宋_GB2312" w:hAnsi="仿宋_GB2312" w:eastAsia="仿宋_GB2312" w:cs="仿宋_GB2312"/>
          <w:sz w:val="32"/>
          <w:szCs w:val="32"/>
        </w:rPr>
        <w:t>。</w:t>
      </w:r>
      <w:r>
        <w:rPr>
          <w:rFonts w:hint="eastAsia" w:ascii="仿宋_GB2312" w:hAnsi="仿宋_GB2312" w:eastAsia="仿宋_GB2312" w:cs="仿宋_GB2312"/>
          <w:b w:val="0"/>
          <w:bCs w:val="0"/>
          <w:sz w:val="32"/>
          <w:szCs w:val="32"/>
          <w:lang w:val="en-US" w:eastAsia="zh-CN"/>
        </w:rPr>
        <w:t>采购符合《中华人民共和国政府采购法》，符合《广西壮族自治区财政厅关于进一步规范政府采购单一来源采购方式管理的通知》（桂财规〔2021〕4号）中的第一种情形要求。</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60" w:firstLineChars="200"/>
        <w:jc w:val="left"/>
        <w:textAlignment w:val="auto"/>
        <w:rPr>
          <w:rFonts w:hint="eastAsia" w:ascii="黑体" w:hAnsi="黑体" w:eastAsia="黑体"/>
          <w:b w:val="0"/>
          <w:bCs w:val="0"/>
          <w:sz w:val="28"/>
          <w:szCs w:val="28"/>
          <w:highlight w:val="none"/>
          <w:u w:val="none"/>
        </w:rPr>
      </w:pPr>
      <w:r>
        <w:rPr>
          <w:rFonts w:hint="eastAsia" w:ascii="黑体" w:hAnsi="黑体" w:eastAsia="黑体"/>
          <w:b w:val="0"/>
          <w:bCs w:val="0"/>
          <w:sz w:val="28"/>
          <w:szCs w:val="28"/>
          <w:highlight w:val="none"/>
          <w:u w:val="none"/>
          <w:lang w:eastAsia="zh-CN"/>
        </w:rPr>
        <w:t>二、</w:t>
      </w:r>
      <w:r>
        <w:rPr>
          <w:rFonts w:hint="eastAsia" w:ascii="黑体" w:hAnsi="黑体" w:eastAsia="黑体"/>
          <w:b w:val="0"/>
          <w:bCs w:val="0"/>
          <w:sz w:val="28"/>
          <w:szCs w:val="28"/>
          <w:highlight w:val="none"/>
          <w:u w:val="none"/>
        </w:rPr>
        <w:t>拟定供应商信息</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eastAsia" w:ascii="仿宋_GB2312" w:hAnsi="仿宋_GB2312" w:eastAsia="仿宋_GB2312" w:cs="仿宋_GB2312"/>
          <w:b w:val="0"/>
          <w:bCs w:val="0"/>
          <w:sz w:val="32"/>
          <w:szCs w:val="32"/>
          <w:u w:val="none"/>
          <w:lang w:val="en-US" w:eastAsia="zh-Hans"/>
        </w:rPr>
      </w:pPr>
      <w:r>
        <w:rPr>
          <w:rFonts w:hint="eastAsia" w:ascii="仿宋_GB2312" w:hAnsi="仿宋_GB2312" w:eastAsia="仿宋_GB2312" w:cs="仿宋_GB2312"/>
          <w:b w:val="0"/>
          <w:bCs w:val="0"/>
          <w:sz w:val="32"/>
          <w:szCs w:val="32"/>
          <w:u w:val="none"/>
        </w:rPr>
        <w:t>名称：</w:t>
      </w:r>
      <w:r>
        <w:rPr>
          <w:rFonts w:hint="eastAsia" w:ascii="仿宋_GB2312" w:hAnsi="仿宋_GB2312" w:eastAsia="仿宋_GB2312" w:cs="仿宋_GB2312"/>
          <w:b w:val="0"/>
          <w:bCs w:val="0"/>
          <w:sz w:val="32"/>
          <w:szCs w:val="32"/>
          <w:u w:val="none"/>
          <w:lang w:eastAsia="zh-CN"/>
        </w:rPr>
        <w:t>广西壮族</w:t>
      </w:r>
      <w:r>
        <w:rPr>
          <w:rFonts w:hint="eastAsia" w:ascii="仿宋_GB2312" w:hAnsi="仿宋_GB2312" w:eastAsia="仿宋_GB2312" w:cs="仿宋_GB2312"/>
          <w:b w:val="0"/>
          <w:bCs w:val="0"/>
          <w:sz w:val="32"/>
          <w:szCs w:val="32"/>
          <w:u w:val="none"/>
        </w:rPr>
        <w:t>自治区</w:t>
      </w:r>
      <w:r>
        <w:rPr>
          <w:rFonts w:hint="eastAsia" w:ascii="仿宋_GB2312" w:hAnsi="仿宋_GB2312" w:eastAsia="仿宋_GB2312" w:cs="仿宋_GB2312"/>
          <w:b w:val="0"/>
          <w:bCs w:val="0"/>
          <w:sz w:val="32"/>
          <w:szCs w:val="32"/>
          <w:u w:val="none"/>
          <w:lang w:val="en-US" w:eastAsia="zh-Hans"/>
        </w:rPr>
        <w:t>中医药研究院</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default" w:ascii="仿宋_GB2312" w:hAnsi="仿宋_GB2312" w:eastAsia="仿宋_GB2312" w:cs="仿宋_GB2312"/>
          <w:b w:val="0"/>
          <w:bCs w:val="0"/>
          <w:sz w:val="32"/>
          <w:szCs w:val="32"/>
          <w:highlight w:val="none"/>
          <w:u w:val="none"/>
          <w:lang w:val="en-US" w:eastAsia="zh-Hans"/>
        </w:rPr>
      </w:pPr>
      <w:r>
        <w:rPr>
          <w:rFonts w:hint="eastAsia" w:ascii="仿宋_GB2312" w:hAnsi="仿宋_GB2312" w:eastAsia="仿宋_GB2312" w:cs="仿宋_GB2312"/>
          <w:b w:val="0"/>
          <w:bCs w:val="0"/>
          <w:sz w:val="32"/>
          <w:szCs w:val="32"/>
          <w:highlight w:val="none"/>
          <w:u w:val="none"/>
        </w:rPr>
        <w:t>地址</w:t>
      </w:r>
      <w:r>
        <w:rPr>
          <w:rFonts w:hint="eastAsia" w:ascii="仿宋_GB2312" w:hAnsi="仿宋_GB2312" w:eastAsia="仿宋_GB2312" w:cs="仿宋_GB2312"/>
          <w:b w:val="0"/>
          <w:bCs w:val="0"/>
          <w:sz w:val="32"/>
          <w:szCs w:val="32"/>
          <w:highlight w:val="none"/>
          <w:u w:val="none"/>
          <w:lang w:eastAsia="zh-CN"/>
        </w:rPr>
        <w:t>：广西南宁市</w:t>
      </w:r>
      <w:r>
        <w:rPr>
          <w:rFonts w:hint="eastAsia" w:ascii="仿宋_GB2312" w:hAnsi="仿宋_GB2312" w:eastAsia="仿宋_GB2312" w:cs="仿宋_GB2312"/>
          <w:b w:val="0"/>
          <w:bCs w:val="0"/>
          <w:sz w:val="32"/>
          <w:szCs w:val="32"/>
          <w:highlight w:val="none"/>
          <w:u w:val="none"/>
          <w:lang w:val="en-US" w:eastAsia="zh-Hans"/>
        </w:rPr>
        <w:t>东葛路</w:t>
      </w:r>
      <w:r>
        <w:rPr>
          <w:rFonts w:hint="default" w:ascii="仿宋_GB2312" w:hAnsi="仿宋_GB2312" w:eastAsia="仿宋_GB2312" w:cs="仿宋_GB2312"/>
          <w:b w:val="0"/>
          <w:bCs w:val="0"/>
          <w:sz w:val="32"/>
          <w:szCs w:val="32"/>
          <w:highlight w:val="none"/>
          <w:u w:val="none"/>
          <w:lang w:eastAsia="zh-Hans"/>
        </w:rPr>
        <w:t>20-1</w:t>
      </w:r>
      <w:r>
        <w:rPr>
          <w:rFonts w:hint="eastAsia" w:ascii="仿宋_GB2312" w:hAnsi="仿宋_GB2312" w:eastAsia="仿宋_GB2312" w:cs="仿宋_GB2312"/>
          <w:b w:val="0"/>
          <w:bCs w:val="0"/>
          <w:sz w:val="32"/>
          <w:szCs w:val="32"/>
          <w:highlight w:val="none"/>
          <w:u w:val="none"/>
          <w:lang w:val="en-US" w:eastAsia="zh-Hans"/>
        </w:rPr>
        <w:t>号</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638" w:leftChars="304" w:firstLine="0" w:firstLineChars="0"/>
        <w:textAlignment w:val="auto"/>
        <w:rPr>
          <w:rFonts w:hint="default" w:ascii="仿宋_GB2312" w:hAnsi="仿宋_GB2312" w:eastAsia="仿宋_GB2312" w:cs="仿宋_GB2312"/>
          <w:b w:val="0"/>
          <w:bCs w:val="0"/>
          <w:sz w:val="32"/>
          <w:szCs w:val="32"/>
          <w:highlight w:val="none"/>
          <w:u w:val="none"/>
          <w:lang w:eastAsia="zh-CN"/>
        </w:rPr>
      </w:pPr>
      <w:r>
        <w:rPr>
          <w:rFonts w:hint="eastAsia" w:ascii="仿宋_GB2312" w:hAnsi="仿宋_GB2312" w:eastAsia="仿宋_GB2312" w:cs="仿宋_GB2312"/>
          <w:b w:val="0"/>
          <w:bCs w:val="0"/>
          <w:sz w:val="32"/>
          <w:szCs w:val="32"/>
          <w:highlight w:val="none"/>
          <w:u w:val="none"/>
        </w:rPr>
        <w:t>联系人</w:t>
      </w:r>
      <w:r>
        <w:rPr>
          <w:rFonts w:hint="eastAsia" w:ascii="仿宋_GB2312" w:hAnsi="仿宋_GB2312" w:eastAsia="仿宋_GB2312" w:cs="仿宋_GB2312"/>
          <w:b w:val="0"/>
          <w:bCs w:val="0"/>
          <w:sz w:val="32"/>
          <w:szCs w:val="32"/>
          <w:highlight w:val="none"/>
          <w:u w:val="none"/>
          <w:lang w:val="en-US" w:eastAsia="zh-Hans"/>
        </w:rPr>
        <w:t>及联系电话：梁威</w:t>
      </w:r>
      <w:r>
        <w:rPr>
          <w:rFonts w:hint="default" w:ascii="仿宋_GB2312" w:hAnsi="仿宋_GB2312" w:eastAsia="仿宋_GB2312" w:cs="仿宋_GB2312"/>
          <w:b w:val="0"/>
          <w:bCs w:val="0"/>
          <w:sz w:val="32"/>
          <w:szCs w:val="32"/>
          <w:highlight w:val="none"/>
          <w:u w:val="none"/>
          <w:lang w:eastAsia="zh-Hans"/>
        </w:rPr>
        <w:t xml:space="preserve"> </w:t>
      </w:r>
      <w:r>
        <w:rPr>
          <w:rFonts w:hint="eastAsia" w:ascii="仿宋_GB2312" w:hAnsi="仿宋_GB2312" w:eastAsia="仿宋_GB2312" w:cs="仿宋_GB2312"/>
          <w:b w:val="0"/>
          <w:bCs w:val="0"/>
          <w:sz w:val="32"/>
          <w:szCs w:val="32"/>
          <w:highlight w:val="none"/>
          <w:u w:val="none"/>
        </w:rPr>
        <w:t>0771-58</w:t>
      </w:r>
      <w:r>
        <w:rPr>
          <w:rFonts w:hint="default" w:ascii="仿宋_GB2312" w:hAnsi="仿宋_GB2312" w:eastAsia="仿宋_GB2312" w:cs="仿宋_GB2312"/>
          <w:b w:val="0"/>
          <w:bCs w:val="0"/>
          <w:sz w:val="32"/>
          <w:szCs w:val="32"/>
          <w:highlight w:val="none"/>
          <w:u w:val="none"/>
        </w:rPr>
        <w:t>84291</w:t>
      </w:r>
    </w:p>
    <w:p>
      <w:pPr>
        <w:pageBreakBefore w:val="0"/>
        <w:widowControl w:val="0"/>
        <w:kinsoku/>
        <w:wordWrap/>
        <w:overflowPunct/>
        <w:topLinePunct w:val="0"/>
        <w:bidi w:val="0"/>
        <w:snapToGrid/>
        <w:spacing w:line="560" w:lineRule="exact"/>
        <w:ind w:firstLine="560" w:firstLineChars="200"/>
        <w:jc w:val="left"/>
        <w:textAlignment w:val="auto"/>
        <w:rPr>
          <w:rFonts w:hint="eastAsia" w:ascii="黑体" w:hAnsi="黑体" w:eastAsia="黑体"/>
          <w:b w:val="0"/>
          <w:bCs w:val="0"/>
          <w:sz w:val="28"/>
          <w:szCs w:val="28"/>
          <w:highlight w:val="none"/>
          <w:u w:val="none"/>
          <w:lang w:val="en-US" w:eastAsia="zh-CN"/>
        </w:rPr>
      </w:pPr>
      <w:r>
        <w:rPr>
          <w:rFonts w:hint="eastAsia" w:ascii="黑体" w:hAnsi="黑体" w:eastAsia="黑体"/>
          <w:b w:val="0"/>
          <w:bCs w:val="0"/>
          <w:sz w:val="28"/>
          <w:szCs w:val="28"/>
          <w:highlight w:val="none"/>
          <w:u w:val="none"/>
        </w:rPr>
        <w:t>三、</w:t>
      </w:r>
      <w:r>
        <w:rPr>
          <w:rFonts w:ascii="黑体" w:hAnsi="黑体" w:eastAsia="黑体"/>
          <w:b w:val="0"/>
          <w:bCs w:val="0"/>
          <w:sz w:val="28"/>
          <w:szCs w:val="28"/>
          <w:highlight w:val="none"/>
          <w:u w:val="none"/>
        </w:rPr>
        <w:t>其他</w:t>
      </w:r>
      <w:r>
        <w:rPr>
          <w:rFonts w:hint="eastAsia" w:ascii="黑体" w:hAnsi="黑体" w:eastAsia="黑体"/>
          <w:b w:val="0"/>
          <w:bCs w:val="0"/>
          <w:sz w:val="28"/>
          <w:szCs w:val="28"/>
          <w:highlight w:val="none"/>
          <w:u w:val="none"/>
        </w:rPr>
        <w:t>补充事宜：</w:t>
      </w:r>
      <w:r>
        <w:rPr>
          <w:rFonts w:hint="eastAsia" w:ascii="仿宋_GB2312" w:hAnsi="仿宋_GB2312" w:eastAsia="仿宋_GB2312" w:cs="仿宋_GB2312"/>
          <w:b w:val="0"/>
          <w:bCs w:val="0"/>
          <w:sz w:val="32"/>
          <w:szCs w:val="32"/>
          <w:highlight w:val="none"/>
          <w:u w:val="none"/>
          <w:lang w:eastAsia="zh-CN"/>
        </w:rPr>
        <w:t>无</w:t>
      </w:r>
    </w:p>
    <w:p>
      <w:pPr>
        <w:pageBreakBefore w:val="0"/>
        <w:widowControl w:val="0"/>
        <w:kinsoku/>
        <w:wordWrap/>
        <w:overflowPunct/>
        <w:topLinePunct w:val="0"/>
        <w:bidi w:val="0"/>
        <w:snapToGrid/>
        <w:spacing w:line="560" w:lineRule="exact"/>
        <w:ind w:firstLine="560" w:firstLineChars="200"/>
        <w:jc w:val="left"/>
        <w:textAlignment w:val="auto"/>
        <w:rPr>
          <w:rFonts w:hint="eastAsia" w:ascii="黑体" w:hAnsi="黑体" w:eastAsia="黑体"/>
          <w:b w:val="0"/>
          <w:bCs w:val="0"/>
          <w:sz w:val="28"/>
          <w:szCs w:val="28"/>
          <w:highlight w:val="none"/>
          <w:u w:val="none"/>
        </w:rPr>
      </w:pPr>
      <w:r>
        <w:rPr>
          <w:rFonts w:hint="eastAsia" w:ascii="黑体" w:hAnsi="黑体" w:eastAsia="黑体"/>
          <w:b w:val="0"/>
          <w:bCs w:val="0"/>
          <w:sz w:val="28"/>
          <w:szCs w:val="28"/>
          <w:highlight w:val="none"/>
          <w:u w:val="none"/>
        </w:rPr>
        <w:t>四</w:t>
      </w:r>
      <w:r>
        <w:rPr>
          <w:rFonts w:ascii="黑体" w:hAnsi="黑体" w:eastAsia="黑体"/>
          <w:b w:val="0"/>
          <w:bCs w:val="0"/>
          <w:sz w:val="28"/>
          <w:szCs w:val="28"/>
          <w:highlight w:val="none"/>
          <w:u w:val="none"/>
        </w:rPr>
        <w:t>、</w:t>
      </w:r>
      <w:r>
        <w:rPr>
          <w:rFonts w:hint="eastAsia" w:ascii="黑体" w:hAnsi="黑体" w:eastAsia="黑体"/>
          <w:b w:val="0"/>
          <w:bCs w:val="0"/>
          <w:sz w:val="28"/>
          <w:szCs w:val="28"/>
          <w:highlight w:val="none"/>
          <w:u w:val="none"/>
          <w:lang w:eastAsia="zh-CN"/>
        </w:rPr>
        <w:t>采购方</w:t>
      </w:r>
      <w:r>
        <w:rPr>
          <w:rFonts w:hint="eastAsia" w:ascii="黑体" w:hAnsi="黑体" w:eastAsia="黑体"/>
          <w:b w:val="0"/>
          <w:bCs w:val="0"/>
          <w:sz w:val="28"/>
          <w:szCs w:val="28"/>
          <w:highlight w:val="none"/>
          <w:u w:val="none"/>
        </w:rPr>
        <w:t>联系方式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pacing w:val="-6"/>
          <w:sz w:val="32"/>
          <w:szCs w:val="32"/>
          <w:highlight w:val="none"/>
          <w:u w:val="none"/>
          <w:lang w:val="en-US" w:eastAsia="zh-CN"/>
        </w:rPr>
      </w:pPr>
      <w:r>
        <w:rPr>
          <w:rFonts w:hint="eastAsia" w:ascii="仿宋_GB2312" w:hAnsi="仿宋_GB2312" w:eastAsia="仿宋_GB2312" w:cs="仿宋_GB2312"/>
          <w:b w:val="0"/>
          <w:bCs w:val="0"/>
          <w:sz w:val="32"/>
          <w:szCs w:val="32"/>
          <w:highlight w:val="none"/>
          <w:u w:val="none"/>
        </w:rPr>
        <w:t>联系</w:t>
      </w:r>
      <w:r>
        <w:rPr>
          <w:rFonts w:hint="eastAsia" w:ascii="仿宋_GB2312" w:hAnsi="仿宋_GB2312" w:eastAsia="仿宋_GB2312" w:cs="仿宋_GB2312"/>
          <w:b w:val="0"/>
          <w:bCs w:val="0"/>
          <w:sz w:val="32"/>
          <w:szCs w:val="32"/>
          <w:highlight w:val="none"/>
          <w:u w:val="none"/>
          <w:lang w:eastAsia="zh-CN"/>
        </w:rPr>
        <w:t>地址：</w:t>
      </w:r>
      <w:r>
        <w:rPr>
          <w:rFonts w:hint="eastAsia" w:ascii="仿宋_GB2312" w:hAnsi="仿宋_GB2312" w:eastAsia="仿宋_GB2312" w:cs="仿宋_GB2312"/>
          <w:b w:val="0"/>
          <w:bCs w:val="0"/>
          <w:spacing w:val="-6"/>
          <w:sz w:val="32"/>
          <w:szCs w:val="32"/>
          <w:highlight w:val="none"/>
          <w:u w:val="none"/>
          <w:lang w:eastAsia="zh-CN"/>
        </w:rPr>
        <w:t>南宁市青秀区桃源路</w:t>
      </w:r>
      <w:r>
        <w:rPr>
          <w:rFonts w:hint="eastAsia" w:ascii="仿宋_GB2312" w:hAnsi="仿宋_GB2312" w:eastAsia="仿宋_GB2312" w:cs="仿宋_GB2312"/>
          <w:b w:val="0"/>
          <w:bCs w:val="0"/>
          <w:spacing w:val="-6"/>
          <w:sz w:val="32"/>
          <w:szCs w:val="32"/>
          <w:highlight w:val="none"/>
          <w:u w:val="none"/>
          <w:lang w:val="en-US" w:eastAsia="zh-CN"/>
        </w:rPr>
        <w:t>35号</w:t>
      </w:r>
    </w:p>
    <w:p>
      <w:pPr>
        <w:keepNext w:val="0"/>
        <w:keepLines w:val="0"/>
        <w:pageBreakBefore w:val="0"/>
        <w:widowControl w:val="0"/>
        <w:kinsoku/>
        <w:wordWrap/>
        <w:overflowPunct/>
        <w:topLinePunct w:val="0"/>
        <w:autoSpaceDE/>
        <w:autoSpaceDN/>
        <w:bidi w:val="0"/>
        <w:adjustRightInd/>
        <w:snapToGrid/>
        <w:spacing w:line="560" w:lineRule="exact"/>
        <w:ind w:firstLine="2156" w:firstLineChars="700"/>
        <w:textAlignment w:val="auto"/>
      </w:pPr>
      <w:r>
        <w:rPr>
          <w:rFonts w:hint="eastAsia" w:ascii="仿宋_GB2312" w:hAnsi="仿宋_GB2312" w:eastAsia="仿宋_GB2312" w:cs="仿宋_GB2312"/>
          <w:b w:val="0"/>
          <w:bCs w:val="0"/>
          <w:spacing w:val="-6"/>
          <w:sz w:val="32"/>
          <w:szCs w:val="32"/>
          <w:highlight w:val="none"/>
          <w:u w:val="none"/>
          <w:lang w:eastAsia="zh-CN"/>
        </w:rPr>
        <w:t>自治区中医药局</w:t>
      </w:r>
      <w:r>
        <w:rPr>
          <w:rFonts w:hint="eastAsia" w:ascii="仿宋_GB2312" w:hAnsi="仿宋_GB2312" w:eastAsia="仿宋_GB2312" w:cs="仿宋_GB2312"/>
          <w:b w:val="0"/>
          <w:bCs w:val="0"/>
          <w:spacing w:val="-6"/>
          <w:sz w:val="32"/>
          <w:szCs w:val="32"/>
          <w:highlight w:val="none"/>
          <w:u w:val="none"/>
          <w:lang w:val="en-US" w:eastAsia="zh-Hans"/>
        </w:rPr>
        <w:t>规划产业</w:t>
      </w:r>
      <w:r>
        <w:rPr>
          <w:rFonts w:hint="eastAsia" w:ascii="仿宋_GB2312" w:hAnsi="仿宋_GB2312" w:eastAsia="仿宋_GB2312" w:cs="仿宋_GB2312"/>
          <w:b w:val="0"/>
          <w:bCs w:val="0"/>
          <w:spacing w:val="-6"/>
          <w:sz w:val="32"/>
          <w:szCs w:val="32"/>
          <w:highlight w:val="none"/>
          <w:u w:val="none"/>
          <w:lang w:eastAsia="zh-CN"/>
        </w:rPr>
        <w:t>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u w:val="none"/>
        </w:rPr>
      </w:pPr>
      <w:r>
        <w:rPr>
          <w:rFonts w:hint="eastAsia" w:ascii="仿宋_GB2312" w:hAnsi="仿宋_GB2312" w:eastAsia="仿宋_GB2312" w:cs="仿宋_GB2312"/>
          <w:b w:val="0"/>
          <w:bCs w:val="0"/>
          <w:sz w:val="32"/>
          <w:szCs w:val="32"/>
          <w:highlight w:val="none"/>
          <w:u w:val="none"/>
          <w:lang w:val="en-US" w:eastAsia="zh-CN"/>
        </w:rPr>
        <w:t>联系人</w:t>
      </w:r>
      <w:r>
        <w:rPr>
          <w:rFonts w:hint="eastAsia" w:ascii="仿宋_GB2312" w:hAnsi="仿宋_GB2312" w:eastAsia="仿宋_GB2312" w:cs="仿宋_GB2312"/>
          <w:b w:val="0"/>
          <w:bCs w:val="0"/>
          <w:sz w:val="32"/>
          <w:szCs w:val="32"/>
          <w:highlight w:val="none"/>
          <w:u w:val="none"/>
          <w:lang w:val="en-US" w:eastAsia="zh-Hans"/>
        </w:rPr>
        <w:t>及联系电话</w:t>
      </w:r>
      <w:r>
        <w:rPr>
          <w:rFonts w:hint="eastAsia" w:ascii="仿宋_GB2312" w:hAnsi="仿宋_GB2312" w:eastAsia="仿宋_GB2312" w:cs="仿宋_GB2312"/>
          <w:b w:val="0"/>
          <w:bCs w:val="0"/>
          <w:sz w:val="32"/>
          <w:szCs w:val="32"/>
          <w:highlight w:val="none"/>
          <w:u w:val="none"/>
          <w:lang w:val="en-US" w:eastAsia="zh-CN"/>
        </w:rPr>
        <w:t>：</w:t>
      </w:r>
      <w:r>
        <w:rPr>
          <w:rFonts w:hint="eastAsia" w:ascii="仿宋_GB2312" w:hAnsi="仿宋_GB2312" w:eastAsia="仿宋_GB2312" w:cs="仿宋_GB2312"/>
          <w:b w:val="0"/>
          <w:bCs w:val="0"/>
          <w:sz w:val="32"/>
          <w:szCs w:val="32"/>
          <w:highlight w:val="none"/>
          <w:u w:val="none"/>
          <w:lang w:val="en-US" w:eastAsia="zh-Hans"/>
        </w:rPr>
        <w:t>王珂</w:t>
      </w:r>
      <w:r>
        <w:rPr>
          <w:rFonts w:hint="eastAsia" w:ascii="仿宋_GB2312" w:hAnsi="仿宋_GB2312" w:eastAsia="仿宋_GB2312" w:cs="仿宋_GB2312"/>
          <w:b w:val="0"/>
          <w:bCs w:val="0"/>
          <w:sz w:val="32"/>
          <w:szCs w:val="32"/>
          <w:highlight w:val="none"/>
          <w:u w:val="none"/>
        </w:rPr>
        <w:t xml:space="preserve"> </w:t>
      </w:r>
      <w:r>
        <w:rPr>
          <w:rFonts w:hint="eastAsia" w:ascii="仿宋_GB2312" w:hAnsi="仿宋_GB2312" w:eastAsia="仿宋_GB2312" w:cs="仿宋_GB2312"/>
          <w:b w:val="0"/>
          <w:bCs w:val="0"/>
          <w:sz w:val="32"/>
          <w:szCs w:val="32"/>
          <w:highlight w:val="none"/>
          <w:u w:val="none"/>
          <w:lang w:val="en-US" w:eastAsia="zh-CN"/>
        </w:rPr>
        <w:t>0771-2</w:t>
      </w:r>
      <w:r>
        <w:rPr>
          <w:rFonts w:hint="default" w:ascii="仿宋_GB2312" w:hAnsi="仿宋_GB2312" w:eastAsia="仿宋_GB2312" w:cs="仿宋_GB2312"/>
          <w:b w:val="0"/>
          <w:bCs w:val="0"/>
          <w:sz w:val="32"/>
          <w:szCs w:val="32"/>
          <w:highlight w:val="none"/>
          <w:u w:val="none"/>
          <w:lang w:eastAsia="zh-CN"/>
        </w:rPr>
        <w:t>448682</w:t>
      </w:r>
      <w:r>
        <w:rPr>
          <w:rFonts w:hint="eastAsia" w:ascii="仿宋_GB2312" w:hAnsi="仿宋_GB2312" w:eastAsia="仿宋_GB2312" w:cs="仿宋_GB2312"/>
          <w:b w:val="0"/>
          <w:bCs w:val="0"/>
          <w:sz w:val="32"/>
          <w:szCs w:val="32"/>
          <w:highlight w:val="none"/>
          <w:u w:val="none"/>
        </w:rPr>
        <w:t xml:space="preserve">          </w:t>
      </w:r>
    </w:p>
    <w:p>
      <w:pPr>
        <w:pageBreakBefore w:val="0"/>
        <w:widowControl w:val="0"/>
        <w:kinsoku/>
        <w:wordWrap/>
        <w:overflowPunct/>
        <w:topLinePunct w:val="0"/>
        <w:bidi w:val="0"/>
        <w:snapToGrid/>
        <w:spacing w:line="560" w:lineRule="exact"/>
        <w:textAlignment w:val="auto"/>
        <w:rPr>
          <w:rFonts w:hint="eastAsia" w:ascii="仿宋_GB2312" w:hAnsi="仿宋_GB2312" w:eastAsia="仿宋_GB2312" w:cs="仿宋_GB2312"/>
          <w:b w:val="0"/>
          <w:bCs w:val="0"/>
          <w:sz w:val="32"/>
          <w:szCs w:val="32"/>
          <w:u w:val="none"/>
        </w:rPr>
      </w:pPr>
    </w:p>
    <w:p>
      <w:pPr>
        <w:pageBreakBefore w:val="0"/>
        <w:widowControl w:val="0"/>
        <w:kinsoku/>
        <w:wordWrap/>
        <w:overflowPunct/>
        <w:topLinePunct w:val="0"/>
        <w:bidi w:val="0"/>
        <w:snapToGrid/>
        <w:spacing w:line="560" w:lineRule="exact"/>
        <w:textAlignment w:val="auto"/>
        <w:rPr>
          <w:b w:val="0"/>
          <w:bCs w:val="0"/>
          <w:u w:val="none"/>
        </w:rPr>
      </w:pPr>
    </w:p>
    <w:sectPr>
      <w:pgSz w:w="11906" w:h="16838"/>
      <w:pgMar w:top="1701" w:right="1417" w:bottom="1417"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方正小标宋简体">
    <w:altName w:val="黑体"/>
    <w:panose1 w:val="03000509000000000000"/>
    <w:charset w:val="86"/>
    <w:family w:val="auto"/>
    <w:pitch w:val="default"/>
    <w:sig w:usb0="00000000" w:usb1="00000000" w:usb2="00000000" w:usb3="00000000" w:csb0="00060000" w:csb1="00000000"/>
  </w:font>
  <w:font w:name="仿宋_GB2312">
    <w:altName w:val="仿宋"/>
    <w:panose1 w:val="02010609030101010101"/>
    <w:charset w:val="86"/>
    <w:family w:val="modern"/>
    <w:pitch w:val="default"/>
    <w:sig w:usb0="00000000" w:usb1="00000000" w:usb2="00000000" w:usb3="00000000" w:csb0="0006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g4ZDBkNGYxYzliZGI5NTZmMWI4NTZjNzVmOTM2NmUifQ=="/>
  </w:docVars>
  <w:rsids>
    <w:rsidRoot w:val="00681A4D"/>
    <w:rsid w:val="000C53AD"/>
    <w:rsid w:val="003C5A39"/>
    <w:rsid w:val="00681A4D"/>
    <w:rsid w:val="00951E8A"/>
    <w:rsid w:val="00AB48DE"/>
    <w:rsid w:val="00C06DC6"/>
    <w:rsid w:val="00C42258"/>
    <w:rsid w:val="00CB10F8"/>
    <w:rsid w:val="051D2AD2"/>
    <w:rsid w:val="09734E97"/>
    <w:rsid w:val="0D0D779C"/>
    <w:rsid w:val="17EC241A"/>
    <w:rsid w:val="1CB1038C"/>
    <w:rsid w:val="1D227B3D"/>
    <w:rsid w:val="1D527E04"/>
    <w:rsid w:val="21055BF7"/>
    <w:rsid w:val="2308694F"/>
    <w:rsid w:val="23C45014"/>
    <w:rsid w:val="271A2F4B"/>
    <w:rsid w:val="28795BCE"/>
    <w:rsid w:val="2A3644B8"/>
    <w:rsid w:val="2C2220D9"/>
    <w:rsid w:val="2C900E2A"/>
    <w:rsid w:val="2E953036"/>
    <w:rsid w:val="31ED3189"/>
    <w:rsid w:val="399460E1"/>
    <w:rsid w:val="3F261699"/>
    <w:rsid w:val="41526A7E"/>
    <w:rsid w:val="425061B2"/>
    <w:rsid w:val="45491CA2"/>
    <w:rsid w:val="4AAE41D2"/>
    <w:rsid w:val="4C6F77DC"/>
    <w:rsid w:val="52112AD0"/>
    <w:rsid w:val="534544E2"/>
    <w:rsid w:val="594F3C5E"/>
    <w:rsid w:val="61647454"/>
    <w:rsid w:val="64C52322"/>
    <w:rsid w:val="68395F98"/>
    <w:rsid w:val="73D04534"/>
    <w:rsid w:val="74A72748"/>
    <w:rsid w:val="78782AFC"/>
    <w:rsid w:val="78C0027C"/>
    <w:rsid w:val="F4BF50C5"/>
    <w:rsid w:val="F7F4EE52"/>
    <w:rsid w:val="FAFFA197"/>
    <w:rsid w:val="FFEC175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semiHidden="0"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12"/>
    <w:qFormat/>
    <w:uiPriority w:val="9"/>
    <w:pPr>
      <w:keepNext/>
      <w:keepLines/>
      <w:spacing w:before="340" w:after="330" w:line="578" w:lineRule="auto"/>
      <w:outlineLvl w:val="0"/>
    </w:pPr>
    <w:rPr>
      <w:b/>
      <w:bCs/>
      <w:kern w:val="44"/>
      <w:sz w:val="44"/>
      <w:szCs w:val="44"/>
    </w:rPr>
  </w:style>
  <w:style w:type="character" w:default="1" w:styleId="9">
    <w:name w:val="Default Paragraph Font"/>
    <w:unhideWhenUsed/>
    <w:qFormat/>
    <w:uiPriority w:val="1"/>
  </w:style>
  <w:style w:type="table" w:default="1" w:styleId="7">
    <w:name w:val="Normal Table"/>
    <w:unhideWhenUsed/>
    <w:qFormat/>
    <w:uiPriority w:val="99"/>
    <w:tblPr>
      <w:tblStyle w:val="7"/>
      <w:tblCellMar>
        <w:top w:w="0" w:type="dxa"/>
        <w:left w:w="108" w:type="dxa"/>
        <w:bottom w:w="0" w:type="dxa"/>
        <w:right w:w="108" w:type="dxa"/>
      </w:tblCellMar>
    </w:tblPr>
  </w:style>
  <w:style w:type="paragraph" w:styleId="2">
    <w:name w:val="Title"/>
    <w:basedOn w:val="1"/>
    <w:next w:val="1"/>
    <w:qFormat/>
    <w:uiPriority w:val="0"/>
    <w:pPr>
      <w:spacing w:before="240" w:after="60"/>
      <w:jc w:val="center"/>
      <w:outlineLvl w:val="0"/>
    </w:pPr>
    <w:rPr>
      <w:rFonts w:ascii="Arial" w:hAnsi="Arial"/>
      <w:b/>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spacing w:before="100" w:beforeAutospacing="1" w:after="100" w:afterAutospacing="1"/>
      <w:ind w:left="0" w:right="0"/>
      <w:jc w:val="left"/>
    </w:pPr>
    <w:rPr>
      <w:kern w:val="0"/>
      <w:sz w:val="24"/>
      <w:lang w:val="en-US" w:eastAsia="zh-CN" w:bidi="ar"/>
    </w:rPr>
  </w:style>
  <w:style w:type="table" w:styleId="8">
    <w:name w:val="Table Grid"/>
    <w:basedOn w:val="7"/>
    <w:qFormat/>
    <w:uiPriority w:val="0"/>
    <w:rPr>
      <w:kern w:val="0"/>
      <w:sz w:val="20"/>
      <w:szCs w:val="20"/>
    </w:rPr>
    <w:tblPr>
      <w:tblStyle w:val="7"/>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Emphasis"/>
    <w:basedOn w:val="9"/>
    <w:qFormat/>
    <w:uiPriority w:val="20"/>
    <w:rPr>
      <w:i/>
    </w:rPr>
  </w:style>
  <w:style w:type="character" w:styleId="11">
    <w:name w:val="HTML Sample"/>
    <w:basedOn w:val="9"/>
    <w:unhideWhenUsed/>
    <w:qFormat/>
    <w:uiPriority w:val="99"/>
    <w:rPr>
      <w:rFonts w:ascii="Courier New" w:hAnsi="Courier New"/>
    </w:rPr>
  </w:style>
  <w:style w:type="character" w:customStyle="1" w:styleId="12">
    <w:name w:val="标题 1 字符"/>
    <w:basedOn w:val="9"/>
    <w:link w:val="3"/>
    <w:qFormat/>
    <w:uiPriority w:val="9"/>
    <w:rPr>
      <w:rFonts w:ascii="Times New Roman" w:hAnsi="Times New Roman" w:eastAsia="宋体" w:cs="Times New Roman"/>
      <w:b/>
      <w:bCs/>
      <w:kern w:val="44"/>
      <w:sz w:val="44"/>
      <w:szCs w:val="44"/>
    </w:rPr>
  </w:style>
  <w:style w:type="character" w:customStyle="1" w:styleId="13">
    <w:name w:val="页脚 字符"/>
    <w:basedOn w:val="9"/>
    <w:link w:val="4"/>
    <w:qFormat/>
    <w:uiPriority w:val="99"/>
    <w:rPr>
      <w:rFonts w:ascii="Times New Roman" w:hAnsi="Times New Roman" w:eastAsia="宋体" w:cs="Times New Roman"/>
      <w:sz w:val="18"/>
      <w:szCs w:val="18"/>
    </w:rPr>
  </w:style>
  <w:style w:type="character" w:customStyle="1" w:styleId="14">
    <w:name w:val="页眉 字符"/>
    <w:basedOn w:val="9"/>
    <w:link w:val="5"/>
    <w:qFormat/>
    <w:uiPriority w:val="99"/>
    <w:rPr>
      <w:rFonts w:ascii="Times New Roman" w:hAnsi="Times New Roman" w:eastAsia="宋体" w:cs="Times New Roman"/>
      <w:sz w:val="18"/>
      <w:szCs w:val="18"/>
    </w:rPr>
  </w:style>
  <w:style w:type="paragraph" w:styleId="1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601</Words>
  <Characters>646</Characters>
  <Lines>3</Lines>
  <Paragraphs>1</Paragraphs>
  <TotalTime>2.33333333333333</TotalTime>
  <ScaleCrop>false</ScaleCrop>
  <LinksUpToDate>false</LinksUpToDate>
  <CharactersWithSpaces>665</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2020-06-19T17:06:00Z</dcterms:created>
  <dc:creator>王 春强</dc:creator>
  <cp:lastModifiedBy>暴躁的小谭</cp:lastModifiedBy>
  <cp:lastPrinted>2022-03-17T01:38:00Z</cp:lastPrinted>
  <dcterms:modified xsi:type="dcterms:W3CDTF">2023-08-23T02:15:17Z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E4FF26B1149E42588C9F4D90EF5C847E_13</vt:lpwstr>
  </property>
</Properties>
</file>