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pageBreakBefore w:val="0"/>
        <w:widowControl w:val="0"/>
        <w:tabs>
          <w:tab w:val="left" w:pos="0"/>
        </w:tabs>
        <w:kinsoku/>
        <w:wordWrap/>
        <w:overflowPunct/>
        <w:topLinePunct w:val="0"/>
        <w:autoSpaceDE w:val="0"/>
        <w:autoSpaceDN w:val="0"/>
        <w:bidi w:val="0"/>
        <w:adjustRightInd w:val="0"/>
        <w:spacing w:before="0" w:after="0" w:line="560" w:lineRule="exact"/>
        <w:jc w:val="left"/>
        <w:textAlignment w:val="auto"/>
        <w:rPr>
          <w:rFonts w:hint="eastAsia" w:ascii="黑体" w:hAnsi="黑体" w:eastAsia="黑体" w:cs="黑体"/>
          <w:b w:val="0"/>
          <w:bCs w:val="0"/>
          <w:kern w:val="2"/>
          <w:sz w:val="32"/>
          <w:szCs w:val="32"/>
          <w:u w:val="none"/>
          <w:lang w:val="en-US" w:eastAsia="zh-CN" w:bidi="ar-SA"/>
        </w:rPr>
      </w:pPr>
      <w:bookmarkStart w:id="0" w:name="_Toc28359042"/>
      <w:bookmarkStart w:id="1" w:name="_Toc35393832"/>
      <w:r>
        <w:rPr>
          <w:rFonts w:hint="eastAsia" w:ascii="黑体" w:hAnsi="黑体" w:eastAsia="黑体" w:cs="黑体"/>
          <w:b w:val="0"/>
          <w:bCs w:val="0"/>
          <w:kern w:val="2"/>
          <w:sz w:val="32"/>
          <w:szCs w:val="32"/>
          <w:u w:val="none"/>
          <w:lang w:val="en-US" w:eastAsia="zh-CN" w:bidi="ar-SA"/>
        </w:rPr>
        <w:t xml:space="preserve">附件3 </w:t>
      </w:r>
    </w:p>
    <w:p>
      <w:pPr>
        <w:pStyle w:val="2"/>
        <w:pageBreakBefore w:val="0"/>
        <w:widowControl w:val="0"/>
        <w:tabs>
          <w:tab w:val="left" w:pos="0"/>
        </w:tabs>
        <w:kinsoku/>
        <w:wordWrap/>
        <w:overflowPunct/>
        <w:topLinePunct w:val="0"/>
        <w:autoSpaceDE w:val="0"/>
        <w:autoSpaceDN w:val="0"/>
        <w:bidi w:val="0"/>
        <w:adjustRightInd w:val="0"/>
        <w:spacing w:before="0" w:after="0" w:line="560" w:lineRule="exact"/>
        <w:jc w:val="center"/>
        <w:textAlignment w:val="auto"/>
        <w:rPr>
          <w:rFonts w:hint="eastAsia" w:ascii="方正小标宋简体" w:hAnsi="方正小标宋简体" w:eastAsia="方正小标宋简体" w:cs="方正小标宋简体"/>
          <w:b w:val="0"/>
          <w:bCs w:val="0"/>
          <w:u w:val="none"/>
        </w:rPr>
      </w:pPr>
    </w:p>
    <w:p>
      <w:pPr>
        <w:pStyle w:val="2"/>
        <w:pageBreakBefore w:val="0"/>
        <w:widowControl w:val="0"/>
        <w:tabs>
          <w:tab w:val="left" w:pos="0"/>
        </w:tabs>
        <w:kinsoku/>
        <w:wordWrap/>
        <w:overflowPunct/>
        <w:topLinePunct w:val="0"/>
        <w:autoSpaceDE w:val="0"/>
        <w:autoSpaceDN w:val="0"/>
        <w:bidi w:val="0"/>
        <w:adjustRightInd w:val="0"/>
        <w:spacing w:before="0" w:after="0" w:line="560" w:lineRule="exact"/>
        <w:jc w:val="center"/>
        <w:textAlignment w:val="auto"/>
        <w:rPr>
          <w:rFonts w:hint="eastAsia" w:ascii="方正小标宋简体" w:hAnsi="方正小标宋简体" w:eastAsia="方正小标宋简体" w:cs="方正小标宋简体"/>
          <w:b w:val="0"/>
          <w:bCs w:val="0"/>
          <w:u w:val="none"/>
          <w:lang w:eastAsia="zh-CN"/>
        </w:rPr>
      </w:pPr>
      <w:r>
        <w:rPr>
          <w:rFonts w:hint="eastAsia" w:ascii="方正小标宋简体" w:hAnsi="方正小标宋简体" w:eastAsia="方正小标宋简体" w:cs="方正小标宋简体"/>
          <w:b w:val="0"/>
          <w:bCs w:val="0"/>
          <w:u w:val="none"/>
        </w:rPr>
        <w:t>2022年中医药适宜技术开发与推广</w:t>
      </w:r>
      <w:r>
        <w:rPr>
          <w:rFonts w:hint="eastAsia" w:ascii="方正小标宋简体" w:hAnsi="方正小标宋简体" w:eastAsia="方正小标宋简体" w:cs="方正小标宋简体"/>
          <w:b w:val="0"/>
          <w:bCs w:val="0"/>
          <w:u w:val="none"/>
          <w:lang w:eastAsia="zh-CN"/>
        </w:rPr>
        <w:t>服务</w:t>
      </w:r>
    </w:p>
    <w:p>
      <w:pPr>
        <w:pStyle w:val="2"/>
        <w:pageBreakBefore w:val="0"/>
        <w:widowControl w:val="0"/>
        <w:tabs>
          <w:tab w:val="left" w:pos="0"/>
        </w:tabs>
        <w:kinsoku/>
        <w:wordWrap/>
        <w:overflowPunct/>
        <w:topLinePunct w:val="0"/>
        <w:autoSpaceDE w:val="0"/>
        <w:autoSpaceDN w:val="0"/>
        <w:bidi w:val="0"/>
        <w:adjustRightInd w:val="0"/>
        <w:spacing w:before="0" w:after="0" w:line="560" w:lineRule="exact"/>
        <w:jc w:val="center"/>
        <w:textAlignment w:val="auto"/>
        <w:rPr>
          <w:rFonts w:hint="eastAsia" w:ascii="方正小标宋简体" w:hAnsi="方正小标宋简体" w:eastAsia="方正小标宋简体" w:cs="方正小标宋简体"/>
          <w:b w:val="0"/>
          <w:bCs w:val="0"/>
          <w:u w:val="none"/>
          <w:lang w:eastAsia="zh-CN"/>
        </w:rPr>
      </w:pPr>
      <w:r>
        <w:rPr>
          <w:rFonts w:hint="eastAsia" w:ascii="方正小标宋简体" w:hAnsi="方正小标宋简体" w:eastAsia="方正小标宋简体" w:cs="方正小标宋简体"/>
          <w:b w:val="0"/>
          <w:bCs w:val="0"/>
          <w:u w:val="none"/>
          <w:lang w:eastAsia="zh-CN"/>
        </w:rPr>
        <w:t>项目</w:t>
      </w:r>
      <w:r>
        <w:rPr>
          <w:rFonts w:hint="eastAsia" w:ascii="方正小标宋简体" w:hAnsi="方正小标宋简体" w:eastAsia="方正小标宋简体" w:cs="方正小标宋简体"/>
          <w:b w:val="0"/>
          <w:bCs w:val="0"/>
          <w:u w:val="none"/>
        </w:rPr>
        <w:t>采购</w:t>
      </w:r>
      <w:bookmarkEnd w:id="0"/>
      <w:bookmarkEnd w:id="1"/>
      <w:r>
        <w:rPr>
          <w:rFonts w:hint="eastAsia" w:ascii="方正小标宋简体" w:hAnsi="方正小标宋简体" w:eastAsia="方正小标宋简体" w:cs="方正小标宋简体"/>
          <w:b w:val="0"/>
          <w:bCs w:val="0"/>
          <w:u w:val="none"/>
        </w:rPr>
        <w:t>信息</w:t>
      </w:r>
    </w:p>
    <w:p>
      <w:pPr>
        <w:pageBreakBefore w:val="0"/>
        <w:widowControl w:val="0"/>
        <w:kinsoku/>
        <w:wordWrap/>
        <w:overflowPunct/>
        <w:topLinePunct w:val="0"/>
        <w:bidi w:val="0"/>
        <w:spacing w:line="560" w:lineRule="exact"/>
        <w:ind w:firstLine="560" w:firstLineChars="200"/>
        <w:textAlignment w:val="auto"/>
        <w:rPr>
          <w:rFonts w:ascii="黑体" w:hAnsi="黑体" w:eastAsia="黑体"/>
          <w:sz w:val="28"/>
          <w:szCs w:val="28"/>
          <w:u w:val="none"/>
        </w:rPr>
      </w:pPr>
      <w:r>
        <w:rPr>
          <w:rFonts w:hint="eastAsia" w:ascii="黑体" w:hAnsi="黑体" w:eastAsia="黑体"/>
          <w:sz w:val="28"/>
          <w:szCs w:val="28"/>
          <w:u w:val="none"/>
        </w:rPr>
        <w:t>一、项目信息</w:t>
      </w:r>
    </w:p>
    <w:p>
      <w:pPr>
        <w:pageBreakBefore w:val="0"/>
        <w:widowControl w:val="0"/>
        <w:kinsoku/>
        <w:wordWrap/>
        <w:overflowPunct/>
        <w:topLinePunct w:val="0"/>
        <w:bidi w:val="0"/>
        <w:spacing w:line="560" w:lineRule="exact"/>
        <w:ind w:firstLine="640" w:firstLineChars="200"/>
        <w:textAlignment w:val="auto"/>
        <w:rPr>
          <w:rFonts w:hint="eastAsia" w:ascii="仿宋_GB2312" w:hAnsi="仿宋_GB2312" w:eastAsia="仿宋_GB2312" w:cs="仿宋_GB2312"/>
          <w:sz w:val="32"/>
          <w:szCs w:val="32"/>
          <w:u w:val="none"/>
        </w:rPr>
      </w:pPr>
      <w:r>
        <w:rPr>
          <w:rFonts w:hint="eastAsia" w:ascii="仿宋_GB2312" w:hAnsi="仿宋_GB2312" w:eastAsia="仿宋_GB2312" w:cs="仿宋_GB2312"/>
          <w:sz w:val="32"/>
          <w:szCs w:val="32"/>
          <w:u w:val="none"/>
          <w:lang w:eastAsia="zh-CN"/>
        </w:rPr>
        <w:t>采购</w:t>
      </w:r>
      <w:r>
        <w:rPr>
          <w:rFonts w:hint="eastAsia" w:ascii="仿宋_GB2312" w:hAnsi="仿宋_GB2312" w:eastAsia="仿宋_GB2312" w:cs="仿宋_GB2312"/>
          <w:sz w:val="32"/>
          <w:szCs w:val="32"/>
          <w:u w:val="none"/>
        </w:rPr>
        <w:t>单位：</w:t>
      </w:r>
      <w:r>
        <w:rPr>
          <w:rFonts w:hint="eastAsia" w:ascii="仿宋_GB2312" w:hAnsi="仿宋_GB2312" w:eastAsia="仿宋_GB2312" w:cs="仿宋_GB2312"/>
          <w:sz w:val="32"/>
          <w:szCs w:val="32"/>
          <w:u w:val="none"/>
          <w:lang w:eastAsia="zh-CN"/>
        </w:rPr>
        <w:t>广西壮族自治区中医药管理局</w:t>
      </w:r>
      <w:r>
        <w:rPr>
          <w:rFonts w:hint="eastAsia" w:ascii="仿宋_GB2312" w:hAnsi="仿宋_GB2312" w:eastAsia="仿宋_GB2312" w:cs="仿宋_GB2312"/>
          <w:sz w:val="32"/>
          <w:szCs w:val="32"/>
          <w:u w:val="none"/>
        </w:rPr>
        <w:t>　</w:t>
      </w:r>
    </w:p>
    <w:p>
      <w:pPr>
        <w:pageBreakBefore w:val="0"/>
        <w:widowControl w:val="0"/>
        <w:kinsoku/>
        <w:wordWrap/>
        <w:overflowPunct/>
        <w:topLinePunct w:val="0"/>
        <w:bidi w:val="0"/>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u w:val="none"/>
        </w:rPr>
        <w:t>项目名称：</w:t>
      </w:r>
      <w:r>
        <w:rPr>
          <w:rFonts w:hint="eastAsia" w:ascii="仿宋_GB2312" w:hAnsi="仿宋_GB2312" w:eastAsia="仿宋_GB2312" w:cs="仿宋_GB2312"/>
          <w:sz w:val="32"/>
          <w:szCs w:val="32"/>
        </w:rPr>
        <w:t>2022年中医药适宜技术开发与推广</w:t>
      </w:r>
    </w:p>
    <w:p>
      <w:pPr>
        <w:autoSpaceDN w:val="0"/>
        <w:adjustRightInd w:val="0"/>
        <w:snapToGrid w:val="0"/>
        <w:spacing w:line="560" w:lineRule="exact"/>
        <w:ind w:firstLine="640" w:firstLineChars="200"/>
        <w:rPr>
          <w:rFonts w:hint="eastAsia" w:ascii="仿宋_GB2312" w:hAnsi="仿宋_GB2312" w:eastAsia="仿宋_GB2312" w:cs="仿宋_GB2312"/>
          <w:sz w:val="32"/>
          <w:szCs w:val="32"/>
          <w:u w:val="none"/>
        </w:rPr>
      </w:pPr>
      <w:r>
        <w:rPr>
          <w:rFonts w:hint="eastAsia" w:ascii="仿宋_GB2312" w:hAnsi="仿宋_GB2312" w:eastAsia="仿宋_GB2312" w:cs="仿宋_GB2312"/>
          <w:sz w:val="32"/>
          <w:szCs w:val="32"/>
          <w:u w:val="none"/>
        </w:rPr>
        <w:t>拟采购的货物或服务的说明：</w:t>
      </w:r>
      <w:r>
        <w:rPr>
          <w:rFonts w:hint="eastAsia" w:ascii="仿宋_GB2312" w:hAnsi="仿宋_GB2312" w:eastAsia="仿宋_GB2312" w:cs="仿宋_GB2312"/>
          <w:sz w:val="32"/>
          <w:szCs w:val="32"/>
          <w:u w:val="none"/>
          <w:lang w:eastAsia="zh-CN"/>
        </w:rPr>
        <w:t>广西药用植物园负责</w:t>
      </w:r>
      <w:r>
        <w:rPr>
          <w:rFonts w:hint="eastAsia" w:ascii="仿宋_GB2312" w:eastAsia="仿宋_GB2312" w:cs="Arial"/>
          <w:color w:val="000000"/>
          <w:sz w:val="32"/>
          <w:szCs w:val="32"/>
        </w:rPr>
        <w:t>从区域特色中药材品种中遴选出药食二用或在民间作为药膳使用的中药材品种，针对性开展生态种植生产关键技术收集、论证、汇集和成果推广，编写出版《广西中药材种植与应用（药食同源篇）》1套。以及对前期已开展的中药材不同种植时期的质控检测进行收集、汇总，编写出版《中药材质量检测技术与应用》1套。</w:t>
      </w:r>
    </w:p>
    <w:p>
      <w:pPr>
        <w:pageBreakBefore w:val="0"/>
        <w:widowControl w:val="0"/>
        <w:kinsoku/>
        <w:wordWrap/>
        <w:overflowPunct/>
        <w:topLinePunct w:val="0"/>
        <w:bidi w:val="0"/>
        <w:spacing w:line="560" w:lineRule="exact"/>
        <w:ind w:firstLine="640" w:firstLineChars="200"/>
        <w:textAlignment w:val="auto"/>
        <w:rPr>
          <w:rFonts w:hint="eastAsia" w:ascii="仿宋_GB2312" w:hAnsi="仿宋_GB2312" w:eastAsia="仿宋_GB2312" w:cs="仿宋_GB2312"/>
          <w:sz w:val="32"/>
          <w:szCs w:val="32"/>
          <w:u w:val="none"/>
        </w:rPr>
      </w:pPr>
      <w:r>
        <w:rPr>
          <w:rFonts w:hint="eastAsia" w:ascii="仿宋_GB2312" w:hAnsi="仿宋_GB2312" w:eastAsia="仿宋_GB2312" w:cs="仿宋_GB2312"/>
          <w:sz w:val="32"/>
          <w:szCs w:val="32"/>
          <w:u w:val="none"/>
        </w:rPr>
        <w:t>拟采购</w:t>
      </w:r>
      <w:r>
        <w:rPr>
          <w:rFonts w:hint="eastAsia" w:ascii="仿宋_GB2312" w:hAnsi="仿宋_GB2312" w:eastAsia="仿宋_GB2312" w:cs="仿宋_GB2312"/>
          <w:sz w:val="32"/>
          <w:szCs w:val="32"/>
          <w:u w:val="none"/>
          <w:lang w:eastAsia="zh-CN"/>
        </w:rPr>
        <w:t>的</w:t>
      </w:r>
      <w:r>
        <w:rPr>
          <w:rFonts w:hint="eastAsia" w:ascii="仿宋_GB2312" w:hAnsi="仿宋_GB2312" w:eastAsia="仿宋_GB2312" w:cs="仿宋_GB2312"/>
          <w:sz w:val="32"/>
          <w:szCs w:val="32"/>
          <w:u w:val="none"/>
        </w:rPr>
        <w:t>服务预算金额(元)：</w:t>
      </w:r>
      <w:r>
        <w:rPr>
          <w:rFonts w:hint="eastAsia" w:ascii="仿宋_GB2312" w:hAnsi="仿宋_GB2312" w:eastAsia="仿宋_GB2312" w:cs="仿宋_GB2312"/>
          <w:sz w:val="32"/>
          <w:szCs w:val="32"/>
          <w:u w:val="none"/>
          <w:lang w:val="en-US" w:eastAsia="zh-CN"/>
        </w:rPr>
        <w:t>640000.00</w:t>
      </w:r>
      <w:r>
        <w:rPr>
          <w:rFonts w:hint="eastAsia" w:ascii="仿宋_GB2312" w:hAnsi="仿宋_GB2312" w:eastAsia="仿宋_GB2312" w:cs="仿宋_GB2312"/>
          <w:sz w:val="32"/>
          <w:szCs w:val="32"/>
          <w:u w:val="none"/>
        </w:rPr>
        <w:t>　</w:t>
      </w:r>
    </w:p>
    <w:p>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sz w:val="32"/>
          <w:szCs w:val="32"/>
          <w:u w:val="none"/>
        </w:rPr>
      </w:pPr>
      <w:r>
        <w:rPr>
          <w:rFonts w:hint="eastAsia" w:ascii="仿宋_GB2312" w:hAnsi="仿宋_GB2312" w:eastAsia="仿宋_GB2312" w:cs="仿宋_GB2312"/>
          <w:sz w:val="32"/>
          <w:szCs w:val="32"/>
          <w:u w:val="none"/>
        </w:rPr>
        <w:t>采用单一来源采购方式的原因及说明：</w:t>
      </w:r>
      <w:r>
        <w:rPr>
          <w:rFonts w:hint="eastAsia" w:ascii="仿宋_GB2312" w:hAnsi="仿宋_GB2312" w:eastAsia="仿宋_GB2312" w:cs="仿宋_GB2312"/>
          <w:sz w:val="32"/>
          <w:szCs w:val="32"/>
          <w:u w:val="none"/>
          <w:lang w:eastAsia="zh-CN"/>
        </w:rPr>
        <w:t>广西药用植物园是自治区中医药局直属二级公益类事业单位，主要负责引种栽培国内外药用植物，收集、保存、开发和利用中药材品种，研究规范化栽培中药材，建立药材生产示范基地，保护和繁育珍稀药用植物，研究解决广西道地药材的生产问题，</w:t>
      </w:r>
      <w:r>
        <w:rPr>
          <w:rFonts w:hint="eastAsia" w:ascii="仿宋_GB2312" w:hAnsi="仿宋_GB2312" w:eastAsia="仿宋_GB2312" w:cs="仿宋_GB2312"/>
          <w:b w:val="0"/>
          <w:bCs w:val="0"/>
          <w:sz w:val="32"/>
          <w:szCs w:val="32"/>
          <w:lang w:eastAsia="zh-CN"/>
        </w:rPr>
        <w:t>根据</w:t>
      </w:r>
      <w:r>
        <w:rPr>
          <w:rFonts w:hint="eastAsia" w:ascii="仿宋_GB2312" w:hAnsi="仿宋_GB2312" w:eastAsia="仿宋_GB2312" w:cs="仿宋_GB2312"/>
          <w:b w:val="0"/>
          <w:bCs w:val="0"/>
          <w:sz w:val="32"/>
          <w:szCs w:val="32"/>
          <w:lang w:val="en-US" w:eastAsia="zh-CN"/>
        </w:rPr>
        <w:t>工作需要</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我局通过单一来源方式采购</w:t>
      </w:r>
      <w:r>
        <w:rPr>
          <w:rFonts w:hint="eastAsia" w:ascii="仿宋_GB2312" w:hAnsi="仿宋_GB2312" w:eastAsia="仿宋_GB2312" w:cs="仿宋_GB2312"/>
          <w:spacing w:val="-6"/>
          <w:sz w:val="32"/>
          <w:szCs w:val="32"/>
          <w:lang w:val="en-US" w:eastAsia="zh-CN"/>
        </w:rPr>
        <w:t>2022</w:t>
      </w:r>
      <w:r>
        <w:rPr>
          <w:rFonts w:hint="eastAsia" w:ascii="仿宋_GB2312" w:hAnsi="仿宋_GB2312" w:eastAsia="仿宋_GB2312" w:cs="仿宋_GB2312"/>
          <w:b w:val="0"/>
          <w:bCs w:val="0"/>
          <w:sz w:val="32"/>
          <w:szCs w:val="32"/>
          <w:lang w:val="en-US" w:eastAsia="zh-CN"/>
        </w:rPr>
        <w:t>年中医药适宜技术开发与推广服务项目，采购符合《中华人民共和国政府采购法》，符合《广西壮族自治区财政厅关于进一步规范政府采购单一来源采购方式管理的通知》（桂财规〔2021〕4号）中的第一种情形要求。</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黑体" w:hAnsi="黑体" w:eastAsia="黑体"/>
          <w:sz w:val="28"/>
          <w:szCs w:val="28"/>
          <w:highlight w:val="none"/>
          <w:u w:val="none"/>
        </w:rPr>
      </w:pPr>
      <w:r>
        <w:rPr>
          <w:rFonts w:hint="eastAsia" w:ascii="黑体" w:hAnsi="黑体" w:eastAsia="黑体"/>
          <w:sz w:val="28"/>
          <w:szCs w:val="28"/>
          <w:highlight w:val="none"/>
          <w:u w:val="none"/>
        </w:rPr>
        <w:t>二、拟定供应商信息</w:t>
      </w:r>
    </w:p>
    <w:p>
      <w:pPr>
        <w:pageBreakBefore w:val="0"/>
        <w:widowControl w:val="0"/>
        <w:kinsoku/>
        <w:wordWrap/>
        <w:overflowPunct/>
        <w:topLinePunct w:val="0"/>
        <w:bidi w:val="0"/>
        <w:spacing w:line="560" w:lineRule="exact"/>
        <w:ind w:firstLine="640" w:firstLineChars="200"/>
        <w:textAlignment w:val="auto"/>
        <w:rPr>
          <w:rFonts w:hint="eastAsia" w:ascii="仿宋_GB2312" w:hAnsi="仿宋_GB2312" w:eastAsia="仿宋_GB2312" w:cs="仿宋_GB2312"/>
          <w:sz w:val="32"/>
          <w:szCs w:val="32"/>
          <w:u w:val="none"/>
        </w:rPr>
      </w:pPr>
      <w:r>
        <w:rPr>
          <w:rFonts w:hint="eastAsia" w:ascii="仿宋_GB2312" w:hAnsi="仿宋_GB2312" w:eastAsia="仿宋_GB2312" w:cs="仿宋_GB2312"/>
          <w:sz w:val="32"/>
          <w:szCs w:val="32"/>
          <w:u w:val="none"/>
        </w:rPr>
        <w:t>名称：</w:t>
      </w:r>
      <w:r>
        <w:rPr>
          <w:rFonts w:hint="eastAsia" w:ascii="仿宋_GB2312" w:eastAsia="仿宋_GB2312"/>
          <w:sz w:val="32"/>
          <w:szCs w:val="32"/>
        </w:rPr>
        <w:t>广西药用植物园</w:t>
      </w:r>
      <w:r>
        <w:rPr>
          <w:rFonts w:hint="eastAsia" w:ascii="仿宋_GB2312" w:hAnsi="仿宋_GB2312" w:eastAsia="仿宋_GB2312" w:cs="仿宋_GB2312"/>
          <w:sz w:val="32"/>
          <w:szCs w:val="32"/>
          <w:u w:val="none"/>
        </w:rPr>
        <w:t>　</w:t>
      </w:r>
    </w:p>
    <w:p>
      <w:pPr>
        <w:pageBreakBefore w:val="0"/>
        <w:widowControl w:val="0"/>
        <w:kinsoku/>
        <w:wordWrap/>
        <w:overflowPunct/>
        <w:topLinePunct w:val="0"/>
        <w:bidi w:val="0"/>
        <w:spacing w:line="560" w:lineRule="exact"/>
        <w:ind w:firstLine="640" w:firstLineChars="200"/>
        <w:textAlignment w:val="auto"/>
        <w:rPr>
          <w:rFonts w:hint="eastAsia" w:ascii="仿宋_GB2312" w:hAnsi="仿宋_GB2312" w:eastAsia="仿宋_GB2312" w:cs="仿宋_GB2312"/>
          <w:sz w:val="32"/>
          <w:szCs w:val="32"/>
          <w:highlight w:val="none"/>
          <w:u w:val="none"/>
          <w:lang w:eastAsia="zh-CN"/>
        </w:rPr>
      </w:pPr>
      <w:r>
        <w:rPr>
          <w:rFonts w:hint="eastAsia" w:ascii="仿宋_GB2312" w:hAnsi="仿宋_GB2312" w:eastAsia="仿宋_GB2312" w:cs="仿宋_GB2312"/>
          <w:sz w:val="32"/>
          <w:szCs w:val="32"/>
          <w:highlight w:val="none"/>
          <w:u w:val="none"/>
        </w:rPr>
        <w:t>地址</w:t>
      </w:r>
      <w:r>
        <w:rPr>
          <w:rFonts w:hint="eastAsia" w:ascii="仿宋_GB2312" w:eastAsia="仿宋_GB2312"/>
          <w:sz w:val="32"/>
          <w:szCs w:val="32"/>
        </w:rPr>
        <w:t>：南宁市兴宁区厢竹大道88号</w:t>
      </w:r>
    </w:p>
    <w:p>
      <w:pPr>
        <w:pageBreakBefore w:val="0"/>
        <w:widowControl w:val="0"/>
        <w:kinsoku/>
        <w:wordWrap/>
        <w:overflowPunct/>
        <w:topLinePunct w:val="0"/>
        <w:bidi w:val="0"/>
        <w:spacing w:line="560" w:lineRule="exact"/>
        <w:ind w:firstLine="640" w:firstLineChars="200"/>
        <w:textAlignment w:val="auto"/>
        <w:rPr>
          <w:rFonts w:hint="eastAsia" w:ascii="仿宋_GB2312" w:hAnsi="仿宋_GB2312" w:eastAsia="仿宋_GB2312" w:cs="仿宋_GB2312"/>
          <w:sz w:val="32"/>
          <w:szCs w:val="32"/>
          <w:highlight w:val="none"/>
          <w:u w:val="none"/>
          <w:lang w:eastAsia="zh-CN"/>
        </w:rPr>
      </w:pPr>
      <w:r>
        <w:rPr>
          <w:rFonts w:hint="eastAsia" w:ascii="仿宋_GB2312" w:hAnsi="仿宋_GB2312" w:eastAsia="仿宋_GB2312" w:cs="仿宋_GB2312"/>
          <w:sz w:val="32"/>
          <w:szCs w:val="32"/>
          <w:highlight w:val="none"/>
          <w:u w:val="none"/>
        </w:rPr>
        <w:t>联系人：</w:t>
      </w:r>
      <w:r>
        <w:rPr>
          <w:rFonts w:hint="eastAsia" w:ascii="仿宋_GB2312" w:hAnsi="仿宋_GB2312" w:eastAsia="仿宋_GB2312" w:cs="仿宋_GB2312"/>
          <w:sz w:val="32"/>
          <w:szCs w:val="32"/>
          <w:highlight w:val="none"/>
          <w:u w:val="none"/>
          <w:lang w:eastAsia="zh-CN"/>
        </w:rPr>
        <w:t>黄浩、张占江</w:t>
      </w:r>
    </w:p>
    <w:p>
      <w:pPr>
        <w:pageBreakBefore w:val="0"/>
        <w:widowControl w:val="0"/>
        <w:kinsoku/>
        <w:wordWrap/>
        <w:overflowPunct/>
        <w:topLinePunct w:val="0"/>
        <w:bidi w:val="0"/>
        <w:spacing w:line="560" w:lineRule="exact"/>
        <w:ind w:firstLine="640" w:firstLineChars="200"/>
        <w:textAlignment w:val="auto"/>
        <w:rPr>
          <w:rFonts w:hint="default"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rPr>
        <w:t>联系电话：</w:t>
      </w:r>
      <w:r>
        <w:rPr>
          <w:rFonts w:hint="eastAsia" w:ascii="仿宋_GB2312" w:hAnsi="仿宋_GB2312" w:eastAsia="仿宋_GB2312" w:cs="仿宋_GB2312"/>
          <w:sz w:val="32"/>
          <w:szCs w:val="32"/>
          <w:highlight w:val="none"/>
          <w:u w:val="none"/>
          <w:lang w:val="en-US" w:eastAsia="zh-CN"/>
        </w:rPr>
        <w:t>0771-5604464</w:t>
      </w:r>
    </w:p>
    <w:p>
      <w:pPr>
        <w:pageBreakBefore w:val="0"/>
        <w:widowControl w:val="0"/>
        <w:kinsoku/>
        <w:wordWrap/>
        <w:overflowPunct/>
        <w:topLinePunct w:val="0"/>
        <w:bidi w:val="0"/>
        <w:spacing w:line="560" w:lineRule="exact"/>
        <w:ind w:firstLine="560" w:firstLineChars="200"/>
        <w:textAlignment w:val="auto"/>
        <w:rPr>
          <w:rFonts w:hint="eastAsia" w:ascii="黑体" w:hAnsi="黑体" w:eastAsia="黑体"/>
          <w:sz w:val="28"/>
          <w:szCs w:val="28"/>
          <w:highlight w:val="none"/>
          <w:u w:val="none"/>
          <w:lang w:val="en-US" w:eastAsia="zh-CN"/>
        </w:rPr>
      </w:pPr>
      <w:r>
        <w:rPr>
          <w:rFonts w:hint="eastAsia" w:ascii="黑体" w:hAnsi="黑体" w:eastAsia="黑体"/>
          <w:sz w:val="28"/>
          <w:szCs w:val="28"/>
          <w:highlight w:val="none"/>
          <w:u w:val="none"/>
        </w:rPr>
        <w:t>三、</w:t>
      </w:r>
      <w:r>
        <w:rPr>
          <w:rFonts w:ascii="黑体" w:hAnsi="黑体" w:eastAsia="黑体"/>
          <w:sz w:val="28"/>
          <w:szCs w:val="28"/>
          <w:highlight w:val="none"/>
          <w:u w:val="none"/>
        </w:rPr>
        <w:t>其他</w:t>
      </w:r>
      <w:r>
        <w:rPr>
          <w:rFonts w:hint="eastAsia" w:ascii="黑体" w:hAnsi="黑体" w:eastAsia="黑体"/>
          <w:sz w:val="28"/>
          <w:szCs w:val="28"/>
          <w:highlight w:val="none"/>
          <w:u w:val="none"/>
        </w:rPr>
        <w:t>补充事宜：</w:t>
      </w:r>
      <w:r>
        <w:rPr>
          <w:rFonts w:hint="eastAsia" w:ascii="仿宋_GB2312" w:hAnsi="仿宋_GB2312" w:eastAsia="仿宋_GB2312" w:cs="仿宋_GB2312"/>
          <w:sz w:val="32"/>
          <w:szCs w:val="32"/>
          <w:highlight w:val="none"/>
          <w:u w:val="none"/>
          <w:lang w:eastAsia="zh-CN"/>
        </w:rPr>
        <w:t>无</w:t>
      </w:r>
    </w:p>
    <w:p>
      <w:pPr>
        <w:pageBreakBefore w:val="0"/>
        <w:widowControl w:val="0"/>
        <w:kinsoku/>
        <w:wordWrap/>
        <w:overflowPunct/>
        <w:topLinePunct w:val="0"/>
        <w:bidi w:val="0"/>
        <w:spacing w:line="560" w:lineRule="exact"/>
        <w:ind w:firstLine="560" w:firstLineChars="200"/>
        <w:textAlignment w:val="auto"/>
        <w:rPr>
          <w:rFonts w:ascii="黑体" w:hAnsi="黑体" w:eastAsia="黑体"/>
          <w:sz w:val="28"/>
          <w:szCs w:val="28"/>
          <w:highlight w:val="none"/>
          <w:u w:val="none"/>
        </w:rPr>
      </w:pPr>
      <w:r>
        <w:rPr>
          <w:rFonts w:hint="eastAsia" w:ascii="黑体" w:hAnsi="黑体" w:eastAsia="黑体"/>
          <w:sz w:val="28"/>
          <w:szCs w:val="28"/>
          <w:highlight w:val="none"/>
          <w:u w:val="none"/>
        </w:rPr>
        <w:t>四</w:t>
      </w:r>
      <w:r>
        <w:rPr>
          <w:rFonts w:ascii="黑体" w:hAnsi="黑体" w:eastAsia="黑体"/>
          <w:sz w:val="28"/>
          <w:szCs w:val="28"/>
          <w:highlight w:val="none"/>
          <w:u w:val="none"/>
        </w:rPr>
        <w:t>、</w:t>
      </w:r>
      <w:r>
        <w:rPr>
          <w:rFonts w:hint="eastAsia" w:ascii="黑体" w:hAnsi="黑体" w:eastAsia="黑体"/>
          <w:sz w:val="28"/>
          <w:szCs w:val="28"/>
          <w:highlight w:val="none"/>
          <w:u w:val="none"/>
        </w:rPr>
        <w:t>联系方式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highlight w:val="none"/>
          <w:u w:val="none"/>
        </w:rPr>
      </w:pPr>
      <w:r>
        <w:rPr>
          <w:rFonts w:hint="eastAsia" w:ascii="仿宋_GB2312" w:hAnsi="仿宋_GB2312" w:eastAsia="仿宋_GB2312" w:cs="仿宋_GB2312"/>
          <w:b w:val="0"/>
          <w:bCs w:val="0"/>
          <w:sz w:val="32"/>
          <w:szCs w:val="32"/>
          <w:highlight w:val="none"/>
          <w:u w:val="none"/>
          <w:lang w:val="en-US" w:eastAsia="zh-CN"/>
        </w:rPr>
        <w:t>联系人：</w:t>
      </w:r>
      <w:r>
        <w:rPr>
          <w:rFonts w:hint="eastAsia" w:ascii="仿宋_GB2312" w:hAnsi="仿宋_GB2312" w:eastAsia="仿宋_GB2312" w:cs="仿宋_GB2312"/>
          <w:b w:val="0"/>
          <w:bCs w:val="0"/>
          <w:sz w:val="32"/>
          <w:szCs w:val="32"/>
          <w:highlight w:val="none"/>
          <w:u w:val="none"/>
          <w:lang w:eastAsia="zh-CN"/>
        </w:rPr>
        <w:t>廖羽婷、杨艳光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highlight w:val="none"/>
          <w:u w:val="none"/>
        </w:rPr>
      </w:pPr>
      <w:r>
        <w:rPr>
          <w:rFonts w:hint="eastAsia" w:ascii="仿宋_GB2312" w:hAnsi="仿宋_GB2312" w:eastAsia="仿宋_GB2312" w:cs="仿宋_GB2312"/>
          <w:b w:val="0"/>
          <w:bCs w:val="0"/>
          <w:sz w:val="32"/>
          <w:szCs w:val="32"/>
          <w:highlight w:val="none"/>
          <w:u w:val="none"/>
        </w:rPr>
        <w:t>联系电话：</w:t>
      </w:r>
      <w:r>
        <w:rPr>
          <w:rFonts w:hint="eastAsia" w:ascii="仿宋_GB2312" w:hAnsi="仿宋_GB2312" w:eastAsia="仿宋_GB2312" w:cs="仿宋_GB2312"/>
          <w:b w:val="0"/>
          <w:bCs w:val="0"/>
          <w:sz w:val="32"/>
          <w:szCs w:val="32"/>
          <w:highlight w:val="none"/>
          <w:u w:val="none"/>
          <w:lang w:val="en-US" w:eastAsia="zh-CN"/>
        </w:rPr>
        <w:t>0771-2820239</w:t>
      </w:r>
      <w:r>
        <w:rPr>
          <w:rFonts w:hint="eastAsia" w:ascii="仿宋_GB2312" w:hAnsi="仿宋_GB2312" w:eastAsia="仿宋_GB2312" w:cs="仿宋_GB2312"/>
          <w:b w:val="0"/>
          <w:bCs w:val="0"/>
          <w:sz w:val="32"/>
          <w:szCs w:val="32"/>
          <w:highlight w:val="none"/>
          <w:u w:val="non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u w:val="none"/>
        </w:rPr>
      </w:pPr>
      <w:r>
        <w:rPr>
          <w:rFonts w:hint="eastAsia" w:ascii="仿宋_GB2312" w:hAnsi="仿宋_GB2312" w:eastAsia="仿宋_GB2312" w:cs="仿宋_GB2312"/>
          <w:b w:val="0"/>
          <w:bCs w:val="0"/>
          <w:sz w:val="32"/>
          <w:szCs w:val="32"/>
          <w:highlight w:val="none"/>
          <w:u w:val="none"/>
        </w:rPr>
        <w:t>联系</w:t>
      </w:r>
      <w:r>
        <w:rPr>
          <w:rFonts w:hint="eastAsia" w:ascii="仿宋_GB2312" w:hAnsi="仿宋_GB2312" w:eastAsia="仿宋_GB2312" w:cs="仿宋_GB2312"/>
          <w:b w:val="0"/>
          <w:bCs w:val="0"/>
          <w:sz w:val="32"/>
          <w:szCs w:val="32"/>
          <w:highlight w:val="none"/>
          <w:u w:val="none"/>
          <w:lang w:eastAsia="zh-CN"/>
        </w:rPr>
        <w:t>地址：</w:t>
      </w:r>
      <w:r>
        <w:rPr>
          <w:rFonts w:hint="eastAsia" w:ascii="仿宋_GB2312" w:hAnsi="仿宋_GB2312" w:eastAsia="仿宋_GB2312" w:cs="仿宋_GB2312"/>
          <w:b w:val="0"/>
          <w:bCs w:val="0"/>
          <w:spacing w:val="-6"/>
          <w:sz w:val="32"/>
          <w:szCs w:val="32"/>
          <w:highlight w:val="none"/>
          <w:u w:val="none"/>
          <w:lang w:eastAsia="zh-CN"/>
        </w:rPr>
        <w:t>南宁市青秀区桃源路</w:t>
      </w:r>
      <w:r>
        <w:rPr>
          <w:rFonts w:hint="eastAsia" w:ascii="仿宋_GB2312" w:hAnsi="仿宋_GB2312" w:eastAsia="仿宋_GB2312" w:cs="仿宋_GB2312"/>
          <w:b w:val="0"/>
          <w:bCs w:val="0"/>
          <w:spacing w:val="-6"/>
          <w:sz w:val="32"/>
          <w:szCs w:val="32"/>
          <w:highlight w:val="none"/>
          <w:u w:val="none"/>
          <w:lang w:val="en-US" w:eastAsia="zh-CN"/>
        </w:rPr>
        <w:t>35号</w:t>
      </w:r>
      <w:r>
        <w:rPr>
          <w:rFonts w:hint="eastAsia" w:ascii="仿宋_GB2312" w:hAnsi="仿宋_GB2312" w:eastAsia="仿宋_GB2312" w:cs="仿宋_GB2312"/>
          <w:b w:val="0"/>
          <w:bCs w:val="0"/>
          <w:spacing w:val="-6"/>
          <w:sz w:val="32"/>
          <w:szCs w:val="32"/>
          <w:highlight w:val="none"/>
          <w:u w:val="none"/>
          <w:lang w:eastAsia="zh-CN"/>
        </w:rPr>
        <w:t>自治区中医药局科教处</w:t>
      </w:r>
    </w:p>
    <w:p>
      <w:pPr>
        <w:pageBreakBefore w:val="0"/>
        <w:widowControl w:val="0"/>
        <w:kinsoku/>
        <w:wordWrap/>
        <w:overflowPunct/>
        <w:topLinePunct w:val="0"/>
        <w:bidi w:val="0"/>
        <w:spacing w:line="560" w:lineRule="exact"/>
        <w:ind w:firstLine="420" w:firstLineChars="200"/>
        <w:textAlignment w:val="auto"/>
        <w:rPr>
          <w:u w:val="none"/>
        </w:rPr>
      </w:pPr>
      <w:bookmarkStart w:id="2" w:name="_GoBack"/>
    </w:p>
    <w:bookmarkEnd w:id="2"/>
    <w:sectPr>
      <w:pgSz w:w="11906" w:h="16838"/>
      <w:pgMar w:top="1701" w:right="1417" w:bottom="1417"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g4ZDBkNGYxYzliZGI5NTZmMWI4NTZjNzVmOTM2NmUifQ=="/>
  </w:docVars>
  <w:rsids>
    <w:rsidRoot w:val="00681A4D"/>
    <w:rsid w:val="000C53AD"/>
    <w:rsid w:val="003C5A39"/>
    <w:rsid w:val="00681A4D"/>
    <w:rsid w:val="00951E8A"/>
    <w:rsid w:val="00AB48DE"/>
    <w:rsid w:val="00C06DC6"/>
    <w:rsid w:val="00C42258"/>
    <w:rsid w:val="00CB10F8"/>
    <w:rsid w:val="026C3445"/>
    <w:rsid w:val="05B11545"/>
    <w:rsid w:val="07A50D69"/>
    <w:rsid w:val="09734E97"/>
    <w:rsid w:val="0D0D779C"/>
    <w:rsid w:val="16C80126"/>
    <w:rsid w:val="17EC241A"/>
    <w:rsid w:val="189646BC"/>
    <w:rsid w:val="1C457F9A"/>
    <w:rsid w:val="1CB1038C"/>
    <w:rsid w:val="1EA731C1"/>
    <w:rsid w:val="21055BF7"/>
    <w:rsid w:val="22250FCC"/>
    <w:rsid w:val="23C45014"/>
    <w:rsid w:val="23CB7951"/>
    <w:rsid w:val="24330D8B"/>
    <w:rsid w:val="24AA2E7B"/>
    <w:rsid w:val="271A2F4B"/>
    <w:rsid w:val="29C400AD"/>
    <w:rsid w:val="2C4E1120"/>
    <w:rsid w:val="2C900E2A"/>
    <w:rsid w:val="2EBE047D"/>
    <w:rsid w:val="30975DA4"/>
    <w:rsid w:val="39730417"/>
    <w:rsid w:val="3F261699"/>
    <w:rsid w:val="412B15D8"/>
    <w:rsid w:val="41526A7E"/>
    <w:rsid w:val="425061B2"/>
    <w:rsid w:val="43175E70"/>
    <w:rsid w:val="46A77952"/>
    <w:rsid w:val="48691363"/>
    <w:rsid w:val="4CDF6503"/>
    <w:rsid w:val="512E314A"/>
    <w:rsid w:val="56E25605"/>
    <w:rsid w:val="57544F8D"/>
    <w:rsid w:val="58150462"/>
    <w:rsid w:val="603B318E"/>
    <w:rsid w:val="62C3746A"/>
    <w:rsid w:val="64C52322"/>
    <w:rsid w:val="65F067C8"/>
    <w:rsid w:val="68395F98"/>
    <w:rsid w:val="6C9907F8"/>
    <w:rsid w:val="6FF46EB5"/>
    <w:rsid w:val="71453E6C"/>
    <w:rsid w:val="7363682B"/>
    <w:rsid w:val="73D04534"/>
    <w:rsid w:val="763444AF"/>
    <w:rsid w:val="7A373D8F"/>
    <w:rsid w:val="7B334D35"/>
    <w:rsid w:val="7DB67E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link w:val="11"/>
    <w:qFormat/>
    <w:uiPriority w:val="9"/>
    <w:pPr>
      <w:keepNext/>
      <w:keepLines/>
      <w:spacing w:before="340" w:after="330" w:line="578" w:lineRule="auto"/>
      <w:outlineLvl w:val="0"/>
    </w:pPr>
    <w:rPr>
      <w:b/>
      <w:bCs/>
      <w:kern w:val="44"/>
      <w:sz w:val="44"/>
      <w:szCs w:val="44"/>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4"/>
    <w:unhideWhenUsed/>
    <w:qFormat/>
    <w:uiPriority w:val="99"/>
    <w:pPr>
      <w:tabs>
        <w:tab w:val="center" w:pos="4153"/>
        <w:tab w:val="right" w:pos="8306"/>
      </w:tabs>
      <w:snapToGrid w:val="0"/>
      <w:jc w:val="left"/>
    </w:pPr>
    <w:rPr>
      <w:sz w:val="18"/>
      <w:szCs w:val="18"/>
    </w:rPr>
  </w:style>
  <w:style w:type="paragraph" w:styleId="4">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table" w:styleId="7">
    <w:name w:val="Table Grid"/>
    <w:basedOn w:val="6"/>
    <w:qFormat/>
    <w:uiPriority w:val="0"/>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Emphasis"/>
    <w:basedOn w:val="8"/>
    <w:qFormat/>
    <w:uiPriority w:val="20"/>
    <w:rPr>
      <w:i/>
    </w:rPr>
  </w:style>
  <w:style w:type="character" w:styleId="10">
    <w:name w:val="HTML Sample"/>
    <w:basedOn w:val="8"/>
    <w:semiHidden/>
    <w:unhideWhenUsed/>
    <w:qFormat/>
    <w:uiPriority w:val="99"/>
    <w:rPr>
      <w:rFonts w:ascii="Courier New" w:hAnsi="Courier New"/>
    </w:rPr>
  </w:style>
  <w:style w:type="character" w:customStyle="1" w:styleId="11">
    <w:name w:val="标题 1 字符"/>
    <w:basedOn w:val="8"/>
    <w:link w:val="2"/>
    <w:qFormat/>
    <w:uiPriority w:val="9"/>
    <w:rPr>
      <w:rFonts w:ascii="Times New Roman" w:hAnsi="Times New Roman" w:eastAsia="宋体" w:cs="Times New Roman"/>
      <w:b/>
      <w:bCs/>
      <w:kern w:val="44"/>
      <w:sz w:val="44"/>
      <w:szCs w:val="44"/>
    </w:rPr>
  </w:style>
  <w:style w:type="paragraph" w:styleId="12">
    <w:name w:val="List Paragraph"/>
    <w:basedOn w:val="1"/>
    <w:qFormat/>
    <w:uiPriority w:val="34"/>
    <w:pPr>
      <w:ind w:firstLine="420" w:firstLineChars="200"/>
    </w:pPr>
  </w:style>
  <w:style w:type="character" w:customStyle="1" w:styleId="13">
    <w:name w:val="页眉 字符"/>
    <w:basedOn w:val="8"/>
    <w:link w:val="4"/>
    <w:qFormat/>
    <w:uiPriority w:val="99"/>
    <w:rPr>
      <w:rFonts w:ascii="Times New Roman" w:hAnsi="Times New Roman" w:eastAsia="宋体" w:cs="Times New Roman"/>
      <w:sz w:val="18"/>
      <w:szCs w:val="18"/>
    </w:rPr>
  </w:style>
  <w:style w:type="character" w:customStyle="1" w:styleId="14">
    <w:name w:val="页脚 字符"/>
    <w:basedOn w:val="8"/>
    <w:link w:val="3"/>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602</Words>
  <Characters>646</Characters>
  <Lines>3</Lines>
  <Paragraphs>1</Paragraphs>
  <TotalTime>0</TotalTime>
  <ScaleCrop>false</ScaleCrop>
  <LinksUpToDate>false</LinksUpToDate>
  <CharactersWithSpaces>666</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2020-06-19T01:06:00Z</dcterms:created>
  <dc:creator>王 春强</dc:creator>
  <cp:lastModifiedBy>暴躁的小谭</cp:lastModifiedBy>
  <cp:lastPrinted>2022-02-18T08:55:00Z</cp:lastPrinted>
  <dcterms:modified xsi:type="dcterms:W3CDTF">2023-08-23T01:50:47Z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56E7F2EBA14D436997E45D07B4493D2B_13</vt:lpwstr>
  </property>
</Properties>
</file>