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jc w:val="left"/>
        <w:textAlignment w:val="auto"/>
        <w:rPr>
          <w:rFonts w:hint="eastAsia" w:ascii="黑体" w:eastAsia="黑体"/>
          <w:spacing w:val="0"/>
          <w:sz w:val="32"/>
          <w:szCs w:val="32"/>
          <w:lang w:val="en-US" w:eastAsia="zh-CN"/>
        </w:rPr>
      </w:pPr>
      <w:r>
        <w:rPr>
          <w:rFonts w:hint="eastAsia" w:ascii="黑体" w:eastAsia="黑体"/>
          <w:spacing w:val="0"/>
          <w:sz w:val="32"/>
          <w:szCs w:val="32"/>
        </w:rPr>
        <w:t>附件</w:t>
      </w:r>
      <w:r>
        <w:rPr>
          <w:rFonts w:hint="eastAsia" w:ascii="黑体" w:eastAsia="黑体"/>
          <w:spacing w:val="0"/>
          <w:sz w:val="32"/>
          <w:szCs w:val="32"/>
          <w:lang w:val="en-US" w:eastAsia="zh-CN"/>
        </w:rPr>
        <w:t>3</w:t>
      </w:r>
    </w:p>
    <w:p>
      <w:pPr>
        <w:pStyle w:val="2"/>
        <w:rPr>
          <w:rFonts w:hint="eastAsia"/>
          <w:spacing w:val="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pacing w:val="0"/>
          <w:sz w:val="44"/>
          <w:szCs w:val="44"/>
        </w:rPr>
      </w:pPr>
      <w:bookmarkStart w:id="0" w:name="_GoBack"/>
      <w:r>
        <w:rPr>
          <w:rFonts w:hint="eastAsia"/>
          <w:spacing w:val="0"/>
          <w:sz w:val="44"/>
          <w:szCs w:val="44"/>
          <w:lang w:eastAsia="zh-CN"/>
        </w:rPr>
        <w:t>广西“</w:t>
      </w:r>
      <w:r>
        <w:rPr>
          <w:rFonts w:hint="eastAsia" w:ascii="方正小标宋简体" w:eastAsia="方正小标宋简体"/>
          <w:spacing w:val="0"/>
          <w:sz w:val="44"/>
          <w:szCs w:val="44"/>
          <w:lang w:eastAsia="zh-CN"/>
        </w:rPr>
        <w:t>区域民族特色药膳</w:t>
      </w:r>
      <w:r>
        <w:rPr>
          <w:rFonts w:hint="eastAsia"/>
          <w:spacing w:val="0"/>
          <w:sz w:val="44"/>
          <w:szCs w:val="44"/>
          <w:lang w:eastAsia="zh-CN"/>
        </w:rPr>
        <w:t>”作品</w:t>
      </w:r>
      <w:r>
        <w:rPr>
          <w:rFonts w:hint="eastAsia" w:ascii="方正小标宋简体" w:eastAsia="方正小标宋简体"/>
          <w:spacing w:val="0"/>
          <w:sz w:val="44"/>
          <w:szCs w:val="44"/>
        </w:rPr>
        <w:t>名单</w:t>
      </w:r>
    </w:p>
    <w:bookmarkEnd w:id="0"/>
    <w:p>
      <w:pPr>
        <w:pStyle w:val="11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rPr>
          <w:rFonts w:hint="eastAsia"/>
          <w:spacing w:val="0"/>
        </w:rPr>
      </w:pP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1168"/>
        <w:gridCol w:w="2408"/>
        <w:gridCol w:w="46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750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1168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分类</w:t>
            </w:r>
          </w:p>
        </w:tc>
        <w:tc>
          <w:tcPr>
            <w:tcW w:w="2408" w:type="dxa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药膳名称</w:t>
            </w:r>
          </w:p>
        </w:tc>
        <w:tc>
          <w:tcPr>
            <w:tcW w:w="4683" w:type="dxa"/>
            <w:tcBorders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napToGrid/>
              <w:spacing w:line="400" w:lineRule="exact"/>
              <w:jc w:val="center"/>
              <w:textAlignment w:val="auto"/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黑体" w:eastAsia="黑体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入选单位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168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方正小标宋简体"/>
                <w:spacing w:val="0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菜肴类</w:t>
            </w:r>
          </w:p>
        </w:tc>
        <w:tc>
          <w:tcPr>
            <w:tcW w:w="2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逍遥禾花鱼</w:t>
            </w:r>
          </w:p>
        </w:tc>
        <w:tc>
          <w:tcPr>
            <w:tcW w:w="4683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eastAsia="zh-CN" w:bidi="ar-SA"/>
              </w:rPr>
              <w:t>桂林市中医医院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瑶族月子猪蹄煲</w:t>
            </w:r>
          </w:p>
        </w:tc>
        <w:tc>
          <w:tcPr>
            <w:tcW w:w="4683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金秀瑶族自治县瑶医医院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罗汉富贵手</w:t>
            </w:r>
          </w:p>
        </w:tc>
        <w:tc>
          <w:tcPr>
            <w:tcW w:w="4683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桂林市中西医结合医院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黄精玉竹鲜牛煲</w:t>
            </w:r>
          </w:p>
        </w:tc>
        <w:tc>
          <w:tcPr>
            <w:tcW w:w="4683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崇左市中医壮医医院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仙草银耳萃</w:t>
            </w:r>
          </w:p>
        </w:tc>
        <w:tc>
          <w:tcPr>
            <w:tcW w:w="4683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广西怡养花园大酒店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pacing w:val="0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广西宇峰食品保健有限公司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广西石斛产业协会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壮瑶桂味烤香猪</w:t>
            </w:r>
          </w:p>
        </w:tc>
        <w:tc>
          <w:tcPr>
            <w:tcW w:w="4683" w:type="dxa"/>
            <w:tcBorders>
              <w:top w:val="nil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广西通源堂健康科技有限公司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116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spacing w:val="0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汤饮类</w:t>
            </w: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“麻姑鲜寿”汤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河池市第一人民医院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五指毛桃炖鸡汤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钦州市春晖农业有限公司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桂人石斛老鸭汤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广西城市职业大学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广西国膳堂餐饮服务有限公司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铁皮石斛乳鸽汤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广西中医药大学附属瑞康医院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11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宋体"/>
                <w:spacing w:val="0"/>
                <w:lang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六堡陈皮饮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梧州万众中医医院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pacing w:val="0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梧州市民族医药研究院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梧州市长洲区万众养护院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12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灵芝桂圆饮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桂林大野领御生物科技有限公司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13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银荷奶茶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柳州市中医医院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14</w:t>
            </w:r>
          </w:p>
        </w:tc>
        <w:tc>
          <w:tcPr>
            <w:tcW w:w="116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spacing w:val="0"/>
                <w:kern w:val="0"/>
                <w:sz w:val="24"/>
                <w:szCs w:val="24"/>
                <w:lang w:eastAsia="zh-CN" w:bidi="ar-SA"/>
              </w:rPr>
              <w:t>龙州桄榔饮汁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spacing w:val="0"/>
                <w:kern w:val="2"/>
                <w:sz w:val="24"/>
                <w:szCs w:val="24"/>
                <w:u w:val="none"/>
                <w:lang w:val="en-US" w:eastAsia="zh-CN" w:bidi="ar-SA"/>
              </w:rPr>
              <w:t>广西通源堂健康科技有限公司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15</w:t>
            </w:r>
          </w:p>
        </w:tc>
        <w:tc>
          <w:tcPr>
            <w:tcW w:w="11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eastAsia="方正小标宋简体"/>
                <w:spacing w:val="0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主食类</w:t>
            </w: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元气南瓜粥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桂林市中医医院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16</w:t>
            </w:r>
          </w:p>
        </w:tc>
        <w:tc>
          <w:tcPr>
            <w:tcW w:w="11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五茯（福）蛋黄酥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广西医科大学第二附属医院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17</w:t>
            </w:r>
          </w:p>
        </w:tc>
        <w:tc>
          <w:tcPr>
            <w:tcW w:w="11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五和紫荆花酥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柳州市人民医院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18</w:t>
            </w:r>
          </w:p>
        </w:tc>
        <w:tc>
          <w:tcPr>
            <w:tcW w:w="11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黑芝麻玉灵膏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广西中医学校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广西重阳老年公寓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南方黑芝麻集团股份有限公司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19</w:t>
            </w:r>
          </w:p>
        </w:tc>
        <w:tc>
          <w:tcPr>
            <w:tcW w:w="11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pacing w:val="0"/>
              </w:rPr>
            </w:pP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金槐芡实糕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全州县中医医院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5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  <w:t>20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_GB2312" w:hAnsi="Times New Roman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/>
              </w:rPr>
              <w:t>小吃类</w:t>
            </w:r>
          </w:p>
        </w:tc>
        <w:tc>
          <w:tcPr>
            <w:tcW w:w="2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Times New Roman" w:eastAsia="仿宋_GB2312" w:cs="宋体"/>
                <w:color w:val="000000"/>
                <w:spacing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0"/>
                <w:kern w:val="0"/>
                <w:sz w:val="24"/>
                <w:szCs w:val="24"/>
                <w:lang w:eastAsia="zh-CN" w:bidi="ar-SA"/>
              </w:rPr>
              <w:t>金花橙皮果脯</w:t>
            </w:r>
          </w:p>
        </w:tc>
        <w:tc>
          <w:tcPr>
            <w:tcW w:w="4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0"/>
                <w:kern w:val="0"/>
                <w:sz w:val="24"/>
                <w:szCs w:val="24"/>
                <w:u w:val="none"/>
                <w:lang w:val="en-US" w:eastAsia="zh-CN" w:bidi="ar-SA"/>
              </w:rPr>
              <w:t>广西中医药大学</w:t>
            </w:r>
          </w:p>
        </w:tc>
      </w:tr>
    </w:tbl>
    <w:p>
      <w:pPr>
        <w:pStyle w:val="11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rPr>
          <w:rFonts w:hint="eastAsia"/>
          <w:spacing w:val="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74FB8FE-4F18-4639-AB3B-5F3F5A7B79A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8E4AF853-9EE6-4C24-BC24-BA4AE33AE302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6D3FDE6C-746F-4343-B0B3-D2E7A57D41D3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6FE6E9B9-49FA-4FD1-BE86-F5DBDE35F978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hOTUyOWJiNzU2ZDI5ZDU5OTlkODZiMjgzNmIyYmUifQ=="/>
  </w:docVars>
  <w:rsids>
    <w:rsidRoot w:val="11EC2B53"/>
    <w:rsid w:val="11EC2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iPriority="99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方正小标宋简体" w:hAnsi="Times New Roman" w:eastAsia="方正小标宋简体" w:cs="Times New Roman"/>
      <w:sz w:val="24"/>
      <w:szCs w:val="24"/>
      <w:lang w:val="en-US" w:eastAsia="zh-CN"/>
    </w:rPr>
  </w:style>
  <w:style w:type="character" w:default="1" w:styleId="10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UserStyle_0"/>
    <w:next w:val="3"/>
    <w:qFormat/>
    <w:uiPriority w:val="0"/>
    <w:pPr>
      <w:textAlignment w:val="baseline"/>
    </w:pPr>
    <w:rPr>
      <w:rFonts w:ascii="方正小标宋_GBK" w:hAnsi="Times New Roman" w:eastAsia="方正小标宋_GBK" w:cs="Times New Roman"/>
      <w:color w:val="000000"/>
      <w:sz w:val="24"/>
      <w:szCs w:val="22"/>
      <w:lang w:val="en-US" w:eastAsia="zh-CN" w:bidi="ar-SA"/>
    </w:rPr>
  </w:style>
  <w:style w:type="paragraph" w:customStyle="1" w:styleId="3">
    <w:name w:val="HtmlNormal"/>
    <w:next w:val="4"/>
    <w:qFormat/>
    <w:uiPriority w:val="0"/>
    <w:pPr>
      <w:spacing w:before="100" w:beforeAutospacing="1" w:after="100" w:afterAutospacing="1"/>
      <w:textAlignment w:val="baseline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4">
    <w:name w:val="Acetate"/>
    <w:basedOn w:val="1"/>
    <w:qFormat/>
    <w:uiPriority w:val="0"/>
    <w:pPr>
      <w:jc w:val="both"/>
      <w:textAlignment w:val="baseline"/>
    </w:pPr>
    <w:rPr>
      <w:rFonts w:ascii="Calibri" w:hAnsi="Calibri" w:eastAsia="宋体"/>
      <w:kern w:val="2"/>
      <w:sz w:val="18"/>
      <w:szCs w:val="18"/>
      <w:lang w:val="en-US" w:eastAsia="zh-CN" w:bidi="ar-SA"/>
    </w:rPr>
  </w:style>
  <w:style w:type="paragraph" w:styleId="5">
    <w:name w:val="Body Text"/>
    <w:basedOn w:val="1"/>
    <w:unhideWhenUsed/>
    <w:qFormat/>
    <w:uiPriority w:val="99"/>
    <w:rPr>
      <w:rFonts w:hint="eastAsia"/>
      <w:sz w:val="67"/>
      <w:szCs w:val="24"/>
    </w:rPr>
  </w:style>
  <w:style w:type="paragraph" w:styleId="6">
    <w:name w:val="Balloon Text"/>
    <w:basedOn w:val="1"/>
    <w:qFormat/>
    <w:uiPriority w:val="0"/>
    <w:rPr>
      <w:sz w:val="18"/>
      <w:szCs w:val="18"/>
    </w:rPr>
  </w:style>
  <w:style w:type="paragraph" w:styleId="7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</w:pPr>
    <w:rPr>
      <w:rFonts w:hint="eastAsia"/>
      <w:sz w:val="18"/>
      <w:szCs w:val="24"/>
    </w:rPr>
  </w:style>
  <w:style w:type="paragraph" w:styleId="8">
    <w:name w:val="Normal (Web)"/>
    <w:next w:val="6"/>
    <w:qFormat/>
    <w:uiPriority w:val="0"/>
    <w:pPr>
      <w:widowControl w:val="0"/>
      <w:spacing w:before="100" w:beforeAutospacing="1" w:after="100" w:afterAutospacing="1"/>
    </w:pPr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11">
    <w:name w:val="Default"/>
    <w:next w:val="8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2023-07-20T09:26:00Z</dcterms:created>
  <dc:creator>暴躁的小谭</dc:creator>
  <cp:lastModifiedBy>暴躁的小谭</cp:lastModifiedBy>
  <dcterms:modified xsi:type="dcterms:W3CDTF">2023-07-20T09:27:44Z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45431422217844488DF0B954D27B47E5_11</vt:lpwstr>
  </property>
</Properties>
</file>