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pStyle w:val="4"/>
        <w:keepNext w:val="0"/>
        <w:keepLines w:val="0"/>
        <w:pageBreakBefore w:val="0"/>
        <w:kinsoku/>
        <w:wordWrap/>
        <w:overflowPunct/>
        <w:topLinePunct w:val="0"/>
        <w:bidi w:val="0"/>
        <w:spacing w:line="560" w:lineRule="exact"/>
        <w:textAlignment w:val="auto"/>
        <w:rPr>
          <w:rFonts w:hint="default"/>
          <w:lang w:val="en-US" w:eastAsia="zh-CN"/>
        </w:rPr>
      </w:pPr>
    </w:p>
    <w:p>
      <w:pPr>
        <w:pStyle w:val="4"/>
        <w:keepNext w:val="0"/>
        <w:keepLines w:val="0"/>
        <w:pageBreakBefore w:val="0"/>
        <w:kinsoku/>
        <w:wordWrap/>
        <w:overflowPunct/>
        <w:topLinePunct w:val="0"/>
        <w:bidi w:val="0"/>
        <w:spacing w:line="560" w:lineRule="exact"/>
        <w:jc w:val="center"/>
        <w:textAlignment w:val="auto"/>
        <w:rPr>
          <w:rFonts w:hint="eastAsia" w:ascii="方正小标宋简体" w:hAnsi="方正小标宋简体" w:eastAsia="方正小标宋简体" w:cs="方正小标宋简体"/>
          <w:b w:val="0"/>
          <w:bCs w:val="0"/>
          <w:color w:val="auto"/>
          <w:sz w:val="44"/>
          <w:szCs w:val="44"/>
          <w:lang w:val="en-US" w:eastAsia="zh-CN"/>
        </w:rPr>
      </w:pPr>
      <w:bookmarkStart w:id="0" w:name="_GoBack"/>
      <w:r>
        <w:rPr>
          <w:rFonts w:hint="eastAsia" w:ascii="方正小标宋简体" w:hAnsi="方正小标宋简体" w:eastAsia="方正小标宋简体" w:cs="方正小标宋简体"/>
          <w:b w:val="0"/>
          <w:bCs w:val="0"/>
          <w:color w:val="auto"/>
          <w:sz w:val="44"/>
          <w:szCs w:val="44"/>
          <w:lang w:val="en-US" w:eastAsia="zh-CN"/>
        </w:rPr>
        <w:t>2022年中医药文化传播、新闻宣传和舆论监测合作机制项目单一来源采购项目信息</w:t>
      </w:r>
    </w:p>
    <w:bookmarkEnd w:id="0"/>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一、项目信息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采购单位：</w:t>
      </w:r>
      <w:r>
        <w:rPr>
          <w:rFonts w:hint="eastAsia" w:ascii="仿宋_GB2312" w:hAnsi="仿宋_GB2312" w:eastAsia="仿宋_GB2312" w:cs="仿宋_GB2312"/>
          <w:sz w:val="32"/>
          <w:szCs w:val="32"/>
          <w:lang w:val="zh-CN" w:eastAsia="zh-CN"/>
        </w:rPr>
        <w:t>广西壮族自治区</w:t>
      </w:r>
      <w:r>
        <w:rPr>
          <w:rFonts w:hint="eastAsia" w:ascii="仿宋_GB2312" w:hAnsi="仿宋_GB2312" w:eastAsia="仿宋_GB2312" w:cs="仿宋_GB2312"/>
          <w:sz w:val="32"/>
          <w:szCs w:val="32"/>
          <w:lang w:val="en-US" w:eastAsia="zh-CN"/>
        </w:rPr>
        <w:t>中医药管理局。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项目名称：2022年中医药文化传播、新闻宣传和舆论监测合作机制项目。</w:t>
      </w:r>
    </w:p>
    <w:p>
      <w:pPr>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lang w:val="en-US" w:eastAsia="zh-CN"/>
        </w:rPr>
        <w:t>拟采购的货物或服务的说明：</w:t>
      </w:r>
      <w:r>
        <w:rPr>
          <w:rFonts w:hint="eastAsia" w:ascii="仿宋_GB2312" w:hAnsi="仿宋_GB2312" w:eastAsia="仿宋_GB2312" w:cs="仿宋_GB2312"/>
          <w:color w:val="auto"/>
          <w:sz w:val="32"/>
          <w:szCs w:val="32"/>
          <w:lang w:val="en-US" w:eastAsia="zh-CN"/>
        </w:rPr>
        <w:t>合作媒体帮助</w:t>
      </w:r>
      <w:r>
        <w:rPr>
          <w:rFonts w:hint="eastAsia" w:ascii="仿宋_GB2312" w:hAnsi="仿宋_GB2312" w:eastAsia="仿宋_GB2312" w:cs="仿宋_GB2312"/>
          <w:color w:val="auto"/>
          <w:kern w:val="0"/>
          <w:sz w:val="32"/>
          <w:szCs w:val="32"/>
          <w:highlight w:val="none"/>
        </w:rPr>
        <w:t>收集</w:t>
      </w:r>
      <w:r>
        <w:rPr>
          <w:rFonts w:hint="eastAsia" w:ascii="仿宋_GB2312" w:hAnsi="仿宋_GB2312" w:eastAsia="仿宋_GB2312" w:cs="仿宋_GB2312"/>
          <w:color w:val="auto"/>
          <w:kern w:val="0"/>
          <w:sz w:val="32"/>
          <w:szCs w:val="32"/>
          <w:highlight w:val="none"/>
          <w:lang w:val="en-US" w:eastAsia="zh-CN"/>
        </w:rPr>
        <w:t>和</w:t>
      </w:r>
      <w:r>
        <w:rPr>
          <w:rFonts w:hint="eastAsia" w:ascii="仿宋_GB2312" w:hAnsi="仿宋_GB2312" w:eastAsia="仿宋_GB2312" w:cs="仿宋_GB2312"/>
          <w:color w:val="auto"/>
          <w:kern w:val="0"/>
          <w:sz w:val="32"/>
          <w:szCs w:val="32"/>
          <w:highlight w:val="none"/>
        </w:rPr>
        <w:t>掌握中医药舆情和群众关注的热点</w:t>
      </w:r>
      <w:r>
        <w:rPr>
          <w:rFonts w:hint="eastAsia" w:ascii="仿宋_GB2312" w:hAnsi="仿宋_GB2312" w:eastAsia="仿宋_GB2312" w:cs="仿宋_GB2312"/>
          <w:color w:val="auto"/>
          <w:kern w:val="0"/>
          <w:sz w:val="32"/>
          <w:szCs w:val="32"/>
          <w:highlight w:val="none"/>
          <w:lang w:eastAsia="zh-CN"/>
        </w:rPr>
        <w:t>话题</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val="en-US" w:eastAsia="zh-CN"/>
        </w:rPr>
        <w:t>深入</w:t>
      </w:r>
      <w:r>
        <w:rPr>
          <w:rFonts w:hint="eastAsia" w:ascii="仿宋_GB2312" w:hAnsi="仿宋_GB2312" w:eastAsia="仿宋_GB2312" w:cs="仿宋_GB2312"/>
          <w:color w:val="auto"/>
          <w:sz w:val="32"/>
          <w:szCs w:val="32"/>
          <w:lang w:val="en-US" w:eastAsia="zh-CN"/>
        </w:rPr>
        <w:t>提升</w:t>
      </w:r>
      <w:r>
        <w:rPr>
          <w:rFonts w:hint="eastAsia" w:ascii="仿宋_GB2312" w:hAnsi="仿宋_GB2312" w:eastAsia="仿宋_GB2312" w:cs="仿宋_GB2312"/>
          <w:color w:val="auto"/>
          <w:kern w:val="0"/>
          <w:sz w:val="32"/>
          <w:szCs w:val="32"/>
          <w:highlight w:val="none"/>
        </w:rPr>
        <w:t>中医药重点工作、先进典型人物和事迹</w:t>
      </w:r>
      <w:r>
        <w:rPr>
          <w:rFonts w:hint="eastAsia" w:ascii="仿宋_GB2312" w:hAnsi="仿宋_GB2312" w:eastAsia="仿宋_GB2312" w:cs="仿宋_GB2312"/>
          <w:color w:val="auto"/>
          <w:kern w:val="0"/>
          <w:sz w:val="32"/>
          <w:szCs w:val="32"/>
          <w:highlight w:val="none"/>
          <w:lang w:val="en-US" w:eastAsia="zh-CN"/>
        </w:rPr>
        <w:t>的</w:t>
      </w:r>
      <w:r>
        <w:rPr>
          <w:rFonts w:hint="eastAsia" w:ascii="仿宋_GB2312" w:hAnsi="仿宋_GB2312" w:eastAsia="仿宋_GB2312" w:cs="仿宋_GB2312"/>
          <w:color w:val="auto"/>
          <w:kern w:val="0"/>
          <w:sz w:val="32"/>
          <w:szCs w:val="32"/>
          <w:highlight w:val="none"/>
        </w:rPr>
        <w:t>宣传力度，</w:t>
      </w:r>
      <w:r>
        <w:rPr>
          <w:rFonts w:hint="eastAsia" w:ascii="仿宋_GB2312" w:hAnsi="仿宋_GB2312" w:eastAsia="仿宋_GB2312" w:cs="仿宋_GB2312"/>
          <w:color w:val="auto"/>
          <w:kern w:val="0"/>
          <w:sz w:val="32"/>
          <w:szCs w:val="32"/>
          <w:highlight w:val="none"/>
          <w:lang w:eastAsia="zh-CN"/>
        </w:rPr>
        <w:t>提</w:t>
      </w:r>
      <w:r>
        <w:rPr>
          <w:rFonts w:hint="eastAsia" w:ascii="仿宋_GB2312" w:hAnsi="仿宋_GB2312" w:eastAsia="仿宋_GB2312" w:cs="仿宋_GB2312"/>
          <w:color w:val="auto"/>
          <w:kern w:val="0"/>
          <w:sz w:val="32"/>
          <w:szCs w:val="32"/>
          <w:highlight w:val="none"/>
          <w:lang w:val="en-US" w:eastAsia="zh-CN"/>
        </w:rPr>
        <w:t>高</w:t>
      </w:r>
      <w:r>
        <w:rPr>
          <w:rFonts w:hint="eastAsia" w:ascii="仿宋_GB2312" w:hAnsi="仿宋_GB2312" w:eastAsia="仿宋_GB2312" w:cs="仿宋_GB2312"/>
          <w:color w:val="auto"/>
          <w:kern w:val="0"/>
          <w:sz w:val="32"/>
          <w:szCs w:val="32"/>
          <w:highlight w:val="none"/>
          <w:lang w:eastAsia="zh-CN"/>
        </w:rPr>
        <w:t>中医药惠民政策措施</w:t>
      </w:r>
      <w:r>
        <w:rPr>
          <w:rFonts w:hint="eastAsia" w:ascii="仿宋_GB2312" w:hAnsi="仿宋_GB2312" w:eastAsia="仿宋_GB2312" w:cs="仿宋_GB2312"/>
          <w:color w:val="auto"/>
          <w:kern w:val="0"/>
          <w:sz w:val="32"/>
          <w:szCs w:val="32"/>
          <w:highlight w:val="none"/>
          <w:lang w:val="en-US" w:eastAsia="zh-CN"/>
        </w:rPr>
        <w:t>知晓</w:t>
      </w:r>
      <w:r>
        <w:rPr>
          <w:rFonts w:hint="eastAsia" w:ascii="仿宋_GB2312" w:hAnsi="仿宋_GB2312" w:eastAsia="仿宋_GB2312" w:cs="仿宋_GB2312"/>
          <w:color w:val="auto"/>
          <w:kern w:val="0"/>
          <w:sz w:val="32"/>
          <w:szCs w:val="32"/>
          <w:highlight w:val="none"/>
          <w:lang w:eastAsia="zh-CN"/>
        </w:rPr>
        <w:t>率</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eastAsia="zh-CN"/>
        </w:rPr>
        <w:t>普及中医药健康养生知识</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val="en-US" w:eastAsia="zh-CN"/>
        </w:rPr>
        <w:t>稳步提升中医药文化传播、中医药新闻宣传和舆论监测工作。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拟采购的货物或服务的预算金额：120万元。</w:t>
      </w:r>
    </w:p>
    <w:p>
      <w:pPr>
        <w:keepNext w:val="0"/>
        <w:keepLines w:val="0"/>
        <w:pageBreakBefore w:val="0"/>
        <w:widowControl w:val="0"/>
        <w:kinsoku/>
        <w:wordWrap/>
        <w:overflowPunct/>
        <w:topLinePunct w:val="0"/>
        <w:bidi w:val="0"/>
        <w:adjustRightInd w:val="0"/>
        <w:snapToGrid/>
        <w:spacing w:line="560" w:lineRule="exact"/>
        <w:ind w:left="0" w:leftChars="0" w:firstLine="640" w:firstLineChars="200"/>
        <w:textAlignment w:val="auto"/>
        <w:rPr>
          <w:rFonts w:hint="eastAsia" w:ascii="仿宋_GB2312" w:hAnsi="仿宋_GB2312" w:eastAsia="仿宋_GB2312" w:cs="仿宋_GB2312"/>
          <w:b w:val="0"/>
          <w:bCs w:val="0"/>
          <w:color w:val="auto"/>
          <w:spacing w:val="-6"/>
          <w:sz w:val="32"/>
          <w:szCs w:val="32"/>
          <w:u w:val="none"/>
        </w:rPr>
      </w:pPr>
      <w:r>
        <w:rPr>
          <w:rFonts w:hint="eastAsia" w:ascii="仿宋_GB2312" w:hAnsi="仿宋_GB2312" w:eastAsia="仿宋_GB2312" w:cs="仿宋_GB2312"/>
          <w:sz w:val="32"/>
          <w:szCs w:val="32"/>
          <w:lang w:val="en-US" w:eastAsia="zh-CN"/>
        </w:rPr>
        <w:t>采用单一来源采购方式的原因及说明：</w:t>
      </w:r>
      <w:r>
        <w:rPr>
          <w:rFonts w:hint="eastAsia" w:ascii="仿宋_GB2312" w:hAnsi="仿宋_GB2312" w:eastAsia="仿宋_GB2312" w:cs="仿宋_GB2312"/>
          <w:color w:val="auto"/>
          <w:sz w:val="32"/>
          <w:szCs w:val="32"/>
          <w:lang w:val="en-US" w:eastAsia="zh-CN"/>
        </w:rPr>
        <w:t>自治区中医药局</w:t>
      </w:r>
      <w:r>
        <w:rPr>
          <w:rFonts w:hint="eastAsia" w:ascii="仿宋_GB2312" w:hAnsi="仿宋_GB2312" w:eastAsia="仿宋_GB2312" w:cs="仿宋_GB2312"/>
          <w:color w:val="auto"/>
          <w:kern w:val="0"/>
          <w:sz w:val="32"/>
          <w:szCs w:val="32"/>
          <w:highlight w:val="none"/>
          <w:lang w:val="en-US" w:eastAsia="zh-CN"/>
        </w:rPr>
        <w:t>2022年</w:t>
      </w:r>
      <w:r>
        <w:rPr>
          <w:rFonts w:hint="eastAsia" w:ascii="仿宋_GB2312" w:hAnsi="仿宋_GB2312" w:eastAsia="仿宋_GB2312" w:cs="仿宋_GB2312"/>
          <w:color w:val="auto"/>
          <w:sz w:val="32"/>
          <w:szCs w:val="32"/>
          <w:lang w:val="en-US" w:eastAsia="zh-CN"/>
        </w:rPr>
        <w:t>拟</w:t>
      </w:r>
      <w:r>
        <w:rPr>
          <w:rFonts w:hint="eastAsia" w:ascii="仿宋_GB2312" w:hAnsi="仿宋_GB2312" w:eastAsia="仿宋_GB2312" w:cs="仿宋_GB2312"/>
          <w:color w:val="auto"/>
          <w:kern w:val="0"/>
          <w:sz w:val="32"/>
          <w:szCs w:val="32"/>
          <w:highlight w:val="none"/>
          <w:lang w:val="en-US" w:eastAsia="zh-CN"/>
        </w:rPr>
        <w:t>选择合作的</w:t>
      </w:r>
      <w:r>
        <w:rPr>
          <w:rFonts w:hint="eastAsia" w:ascii="仿宋_GB2312" w:hAnsi="仿宋_GB2312" w:eastAsia="仿宋_GB2312" w:cs="仿宋_GB2312"/>
          <w:color w:val="auto"/>
          <w:sz w:val="32"/>
          <w:szCs w:val="32"/>
          <w:lang w:val="en-US" w:eastAsia="zh-CN"/>
        </w:rPr>
        <w:t>新华社广西分社、人民日报、中国中医药报社、中新社广西分社、广西日报、广西广播电视台、广西广播电台综合广播等七家</w:t>
      </w:r>
      <w:r>
        <w:rPr>
          <w:rFonts w:hint="eastAsia" w:ascii="仿宋_GB2312" w:hAnsi="仿宋_GB2312" w:eastAsia="仿宋_GB2312" w:cs="仿宋_GB2312"/>
          <w:color w:val="auto"/>
          <w:kern w:val="0"/>
          <w:sz w:val="32"/>
          <w:szCs w:val="32"/>
          <w:highlight w:val="none"/>
          <w:lang w:val="en-US" w:eastAsia="zh-CN"/>
        </w:rPr>
        <w:t>媒体均为主流媒体，兼具权威性、影响力和传播力，传播内容丰富、合作内容广泛，不仅有广播、电视、报纸等传统媒体，还有覆盖广、受众多、传播快的新媒体平台。通过合作，充分发挥历年来形成的良好合作机制，对中医药文化传播、新闻宣传和舆情监测等方面将起到积极的推动作用。</w:t>
      </w:r>
      <w:r>
        <w:rPr>
          <w:rFonts w:hint="eastAsia" w:ascii="仿宋_GB2312" w:hAnsi="仿宋_GB2312" w:eastAsia="仿宋_GB2312" w:cs="仿宋_GB2312"/>
          <w:b w:val="0"/>
          <w:bCs w:val="0"/>
          <w:color w:val="auto"/>
          <w:sz w:val="32"/>
          <w:szCs w:val="32"/>
          <w:lang w:eastAsia="zh-CN"/>
        </w:rPr>
        <w:t>根据</w:t>
      </w:r>
      <w:r>
        <w:rPr>
          <w:rFonts w:hint="eastAsia" w:ascii="仿宋_GB2312" w:hAnsi="仿宋_GB2312" w:eastAsia="仿宋_GB2312" w:cs="仿宋_GB2312"/>
          <w:b w:val="0"/>
          <w:bCs w:val="0"/>
          <w:color w:val="auto"/>
          <w:sz w:val="32"/>
          <w:szCs w:val="32"/>
          <w:lang w:val="en-US" w:eastAsia="zh-CN"/>
        </w:rPr>
        <w:t>工作需要</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我局通过单一来源方式采购2022年</w:t>
      </w:r>
      <w:r>
        <w:rPr>
          <w:rFonts w:hint="eastAsia" w:ascii="仿宋_GB2312" w:hAnsi="仿宋_GB2312" w:eastAsia="仿宋_GB2312" w:cs="仿宋_GB2312"/>
          <w:color w:val="auto"/>
          <w:sz w:val="32"/>
          <w:szCs w:val="32"/>
          <w:lang w:val="en-US" w:eastAsia="zh-CN"/>
        </w:rPr>
        <w:t>中医药文化传播、新闻宣传和舆论监测合作机制项目，</w:t>
      </w:r>
      <w:r>
        <w:rPr>
          <w:rFonts w:hint="eastAsia" w:ascii="仿宋_GB2312" w:hAnsi="仿宋_GB2312" w:eastAsia="仿宋_GB2312" w:cs="仿宋_GB2312"/>
          <w:b w:val="0"/>
          <w:bCs w:val="0"/>
          <w:color w:val="auto"/>
          <w:sz w:val="32"/>
          <w:szCs w:val="32"/>
          <w:lang w:val="en-US" w:eastAsia="zh-CN"/>
        </w:rPr>
        <w:t>符合《中华人民共和国政府采购法》和《广西壮族自治区财政厅关于进一步规范政府采购单一来源采购方式管理的通知》（桂财规〔2021〕</w:t>
      </w:r>
      <w:r>
        <w:rPr>
          <w:rFonts w:hint="eastAsia" w:ascii="仿宋_GB2312" w:hAnsi="仿宋_GB2312" w:eastAsia="仿宋_GB2312" w:cs="仿宋_GB2312"/>
          <w:b w:val="0"/>
          <w:bCs w:val="0"/>
          <w:color w:val="auto"/>
          <w:spacing w:val="-6"/>
          <w:sz w:val="32"/>
          <w:szCs w:val="32"/>
          <w:lang w:val="en-US" w:eastAsia="zh-CN"/>
        </w:rPr>
        <w:t>4号）中的第一种情形要求。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二、拟定供应商信息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pacing w:val="-11"/>
          <w:sz w:val="32"/>
          <w:szCs w:val="32"/>
          <w:lang w:val="en-US" w:eastAsia="zh-CN"/>
        </w:rPr>
      </w:pPr>
      <w:r>
        <w:rPr>
          <w:rFonts w:hint="eastAsia" w:ascii="仿宋_GB2312" w:hAnsi="仿宋_GB2312" w:eastAsia="仿宋_GB2312" w:cs="仿宋_GB2312"/>
          <w:sz w:val="32"/>
          <w:szCs w:val="32"/>
          <w:lang w:val="en-US" w:eastAsia="zh-CN"/>
        </w:rPr>
        <w:t>名称：</w:t>
      </w:r>
      <w:r>
        <w:rPr>
          <w:rFonts w:hint="eastAsia" w:ascii="仿宋_GB2312" w:hAnsi="仿宋" w:eastAsia="仿宋_GB2312"/>
          <w:spacing w:val="-11"/>
          <w:sz w:val="32"/>
          <w:szCs w:val="32"/>
        </w:rPr>
        <w:t>中国经济信息社有限公司广西分公司</w:t>
      </w:r>
      <w:r>
        <w:rPr>
          <w:rFonts w:hint="eastAsia" w:ascii="仿宋_GB2312" w:hAnsi="仿宋" w:eastAsia="仿宋_GB2312"/>
          <w:spacing w:val="-11"/>
          <w:sz w:val="32"/>
          <w:szCs w:val="32"/>
          <w:lang w:eastAsia="zh-CN"/>
        </w:rPr>
        <w:t>（</w:t>
      </w:r>
      <w:r>
        <w:rPr>
          <w:rFonts w:hint="eastAsia" w:ascii="仿宋_GB2312" w:hAnsi="仿宋" w:eastAsia="仿宋_GB2312"/>
          <w:spacing w:val="-11"/>
          <w:sz w:val="32"/>
          <w:szCs w:val="32"/>
          <w:lang w:val="en-US" w:eastAsia="zh-CN"/>
        </w:rPr>
        <w:t>新华社广西分社</w:t>
      </w:r>
      <w:r>
        <w:rPr>
          <w:rFonts w:hint="eastAsia" w:ascii="仿宋_GB2312" w:hAnsi="仿宋" w:eastAsia="仿宋_GB2312"/>
          <w:spacing w:val="-11"/>
          <w:sz w:val="32"/>
          <w:szCs w:val="32"/>
          <w:lang w:eastAsia="zh-CN"/>
        </w:rPr>
        <w:t>）</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仿宋_GB2312" w:hAnsi="宋体" w:eastAsia="仿宋_GB2312"/>
          <w:kern w:val="0"/>
          <w:sz w:val="32"/>
          <w:szCs w:val="32"/>
          <w:u w:val="single"/>
          <w:lang w:val="zh-CN"/>
        </w:rPr>
      </w:pPr>
      <w:r>
        <w:rPr>
          <w:rFonts w:hint="eastAsia" w:ascii="仿宋_GB2312" w:hAnsi="仿宋_GB2312" w:eastAsia="仿宋_GB2312" w:cs="仿宋_GB2312"/>
          <w:sz w:val="32"/>
          <w:szCs w:val="32"/>
          <w:lang w:val="en-US" w:eastAsia="zh-CN"/>
        </w:rPr>
        <w:t>地址：</w:t>
      </w:r>
      <w:r>
        <w:rPr>
          <w:rFonts w:hint="eastAsia" w:ascii="仿宋_GB2312" w:hAnsi="仿宋" w:eastAsia="仿宋_GB2312"/>
          <w:sz w:val="32"/>
          <w:szCs w:val="32"/>
        </w:rPr>
        <w:t>南宁市青秀区迎宾路1号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仿宋_GB2312" w:hAnsi="仿宋" w:eastAsia="仿宋_GB2312"/>
          <w:sz w:val="32"/>
          <w:szCs w:val="32"/>
          <w:lang w:eastAsia="zh-CN"/>
        </w:rPr>
      </w:pPr>
      <w:r>
        <w:rPr>
          <w:rFonts w:hint="eastAsia" w:ascii="仿宋_GB2312" w:hAnsi="仿宋_GB2312" w:eastAsia="仿宋_GB2312" w:cs="仿宋_GB2312"/>
          <w:sz w:val="32"/>
          <w:szCs w:val="32"/>
          <w:lang w:val="en-US" w:eastAsia="zh-CN"/>
        </w:rPr>
        <w:t>名称：</w:t>
      </w:r>
      <w:r>
        <w:rPr>
          <w:rFonts w:hint="eastAsia" w:ascii="仿宋_GB2312" w:hAnsi="仿宋" w:eastAsia="仿宋_GB2312"/>
          <w:sz w:val="32"/>
          <w:szCs w:val="32"/>
        </w:rPr>
        <w:t>南宁市智飞文化传播有限公司</w:t>
      </w:r>
      <w:r>
        <w:rPr>
          <w:rFonts w:hint="eastAsia" w:ascii="仿宋_GB2312" w:hAnsi="仿宋" w:eastAsia="仿宋_GB2312"/>
          <w:sz w:val="32"/>
          <w:szCs w:val="32"/>
          <w:lang w:eastAsia="zh-CN"/>
        </w:rPr>
        <w:t>（</w:t>
      </w:r>
      <w:r>
        <w:rPr>
          <w:rFonts w:hint="eastAsia" w:ascii="仿宋_GB2312" w:hAnsi="仿宋" w:eastAsia="仿宋_GB2312"/>
          <w:sz w:val="32"/>
          <w:szCs w:val="32"/>
          <w:lang w:val="en-US" w:eastAsia="zh-CN"/>
        </w:rPr>
        <w:t>人民日报代理商</w:t>
      </w:r>
      <w:r>
        <w:rPr>
          <w:rFonts w:hint="eastAsia" w:ascii="仿宋_GB2312" w:hAnsi="仿宋" w:eastAsia="仿宋_GB2312"/>
          <w:sz w:val="32"/>
          <w:szCs w:val="32"/>
          <w:lang w:eastAsia="zh-CN"/>
        </w:rPr>
        <w:t>）</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地址：南宁市青秀区星湖路17号1栋</w:t>
      </w:r>
    </w:p>
    <w:p>
      <w:pPr>
        <w:pStyle w:val="2"/>
        <w:keepNext w:val="0"/>
        <w:keepLines w:val="0"/>
        <w:pageBreakBefore w:val="0"/>
        <w:kinsoku/>
        <w:wordWrap/>
        <w:overflowPunct/>
        <w:topLinePunct w:val="0"/>
        <w:bidi w:val="0"/>
        <w:spacing w:after="0" w:line="560" w:lineRule="exact"/>
        <w:ind w:left="0" w:leftChars="0"/>
        <w:textAlignment w:val="auto"/>
        <w:rPr>
          <w:rFonts w:hint="eastAsia" w:ascii="黑体" w:hAnsi="黑体" w:eastAsia="黑体" w:cs="黑体"/>
          <w:sz w:val="32"/>
          <w:szCs w:val="32"/>
          <w:lang w:val="en-US" w:eastAsia="zh-CN"/>
        </w:rPr>
      </w:pPr>
    </w:p>
    <w:p>
      <w:pPr>
        <w:keepNext w:val="0"/>
        <w:keepLines w:val="0"/>
        <w:pageBreakBefore w:val="0"/>
        <w:kinsoku/>
        <w:wordWrap/>
        <w:overflowPunct/>
        <w:topLinePunct w:val="0"/>
        <w:bidi w:val="0"/>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名称：</w:t>
      </w:r>
      <w:r>
        <w:rPr>
          <w:rFonts w:hint="eastAsia" w:ascii="Times New Roman" w:hAnsi="Times New Roman" w:eastAsia="仿宋_GB2312"/>
          <w:sz w:val="32"/>
          <w:szCs w:val="32"/>
        </w:rPr>
        <w:t>《中国中医药报》社有限公司</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地址：</w:t>
      </w:r>
      <w:r>
        <w:rPr>
          <w:rFonts w:hint="eastAsia" w:ascii="Times New Roman" w:hAnsi="Times New Roman" w:eastAsia="仿宋_GB2312"/>
          <w:sz w:val="32"/>
          <w:szCs w:val="32"/>
        </w:rPr>
        <w:t>北京市朝阳区北沙滩甲4号</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Times New Roman" w:hAnsi="Times New Roman" w:eastAsia="仿宋_GB2312"/>
          <w:spacing w:val="-6"/>
          <w:sz w:val="32"/>
          <w:szCs w:val="32"/>
          <w:lang w:val="en-US" w:eastAsia="zh-CN"/>
        </w:rPr>
      </w:pPr>
      <w:r>
        <w:rPr>
          <w:rFonts w:hint="eastAsia" w:ascii="Times New Roman" w:hAnsi="Times New Roman" w:eastAsia="仿宋_GB2312"/>
          <w:sz w:val="32"/>
          <w:szCs w:val="32"/>
          <w:lang w:val="en-US" w:eastAsia="zh-CN"/>
        </w:rPr>
        <w:t>名称：</w:t>
      </w:r>
      <w:r>
        <w:rPr>
          <w:rFonts w:hint="eastAsia" w:ascii="Times New Roman" w:hAnsi="Times New Roman" w:eastAsia="仿宋_GB2312"/>
          <w:spacing w:val="-6"/>
          <w:sz w:val="32"/>
          <w:szCs w:val="32"/>
        </w:rPr>
        <w:t>广西自贸区中新网络传媒有限公司</w:t>
      </w:r>
      <w:r>
        <w:rPr>
          <w:rFonts w:hint="eastAsia" w:ascii="Times New Roman" w:hAnsi="Times New Roman" w:eastAsia="仿宋_GB2312"/>
          <w:spacing w:val="-6"/>
          <w:sz w:val="32"/>
          <w:szCs w:val="32"/>
          <w:lang w:eastAsia="zh-CN"/>
        </w:rPr>
        <w:t>（</w:t>
      </w:r>
      <w:r>
        <w:rPr>
          <w:rFonts w:hint="eastAsia" w:ascii="Times New Roman" w:hAnsi="Times New Roman" w:eastAsia="仿宋_GB2312"/>
          <w:spacing w:val="-6"/>
          <w:sz w:val="32"/>
          <w:szCs w:val="32"/>
          <w:lang w:val="en-US" w:eastAsia="zh-CN"/>
        </w:rPr>
        <w:t>中新社广西分社</w:t>
      </w:r>
      <w:r>
        <w:rPr>
          <w:rFonts w:hint="eastAsia" w:ascii="Times New Roman" w:hAnsi="Times New Roman" w:eastAsia="仿宋_GB2312"/>
          <w:spacing w:val="-6"/>
          <w:sz w:val="32"/>
          <w:szCs w:val="32"/>
          <w:lang w:eastAsia="zh-CN"/>
        </w:rPr>
        <w:t>）</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地址：中国(广西)自由贸易试验区南宁片区云英路8号五象总部大厦B座2401</w:t>
      </w:r>
    </w:p>
    <w:p>
      <w:pPr>
        <w:keepNext w:val="0"/>
        <w:keepLines w:val="0"/>
        <w:pageBreakBefore w:val="0"/>
        <w:kinsoku/>
        <w:wordWrap/>
        <w:overflowPunct/>
        <w:topLinePunct w:val="0"/>
        <w:autoSpaceDE w:val="0"/>
        <w:autoSpaceDN w:val="0"/>
        <w:bidi w:val="0"/>
        <w:adjustRightInd w:val="0"/>
        <w:spacing w:line="560" w:lineRule="exact"/>
        <w:ind w:left="0" w:leftChars="0"/>
        <w:jc w:val="left"/>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名称：广西日报传媒集团有限公司</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地址：广西壮族自治区南宁市民主路21号</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名称：</w:t>
      </w:r>
      <w:r>
        <w:rPr>
          <w:rFonts w:hint="eastAsia" w:ascii="Times New Roman" w:hAnsi="Times New Roman" w:eastAsia="仿宋_GB2312" w:cs="仿宋"/>
          <w:color w:val="000000"/>
          <w:kern w:val="0"/>
          <w:sz w:val="32"/>
          <w:szCs w:val="32"/>
          <w:lang w:val="zh-CN"/>
        </w:rPr>
        <w:t>广西广播电视台</w:t>
      </w:r>
    </w:p>
    <w:p>
      <w:pPr>
        <w:keepNext w:val="0"/>
        <w:keepLines w:val="0"/>
        <w:pageBreakBefore w:val="0"/>
        <w:kinsoku/>
        <w:wordWrap/>
        <w:overflowPunct/>
        <w:topLinePunct w:val="0"/>
        <w:autoSpaceDE w:val="0"/>
        <w:autoSpaceDN w:val="0"/>
        <w:bidi w:val="0"/>
        <w:adjustRightInd w:val="0"/>
        <w:spacing w:line="560" w:lineRule="exact"/>
        <w:ind w:left="0" w:leftChars="0" w:firstLine="640" w:firstLineChars="200"/>
        <w:textAlignment w:val="auto"/>
        <w:rPr>
          <w:rFonts w:hint="eastAsia" w:ascii="Times New Roman" w:hAnsi="Times New Roman" w:eastAsia="仿宋_GB2312" w:cs="仿宋"/>
          <w:color w:val="000000"/>
          <w:kern w:val="0"/>
          <w:sz w:val="32"/>
          <w:szCs w:val="32"/>
        </w:rPr>
      </w:pPr>
      <w:r>
        <w:rPr>
          <w:rFonts w:hint="eastAsia" w:ascii="仿宋_GB2312" w:hAnsi="仿宋_GB2312" w:eastAsia="仿宋_GB2312" w:cs="仿宋_GB2312"/>
          <w:sz w:val="32"/>
          <w:szCs w:val="32"/>
          <w:lang w:val="en-US" w:eastAsia="zh-CN"/>
        </w:rPr>
        <w:t>地址：</w:t>
      </w:r>
      <w:r>
        <w:rPr>
          <w:rFonts w:hint="eastAsia" w:ascii="Times New Roman" w:hAnsi="Times New Roman" w:eastAsia="仿宋_GB2312" w:cs="仿宋"/>
          <w:color w:val="000000"/>
          <w:kern w:val="0"/>
          <w:sz w:val="32"/>
          <w:szCs w:val="32"/>
          <w:lang w:val="zh-CN"/>
        </w:rPr>
        <w:t>南宁市民族大道</w:t>
      </w:r>
      <w:r>
        <w:rPr>
          <w:rFonts w:ascii="Times New Roman" w:hAnsi="Times New Roman" w:eastAsia="仿宋_GB2312" w:cs="仿宋"/>
          <w:color w:val="000000"/>
          <w:kern w:val="0"/>
          <w:sz w:val="32"/>
          <w:szCs w:val="32"/>
        </w:rPr>
        <w:t>73</w:t>
      </w:r>
      <w:r>
        <w:rPr>
          <w:rFonts w:hint="eastAsia" w:ascii="Times New Roman" w:hAnsi="Times New Roman" w:eastAsia="仿宋_GB2312" w:cs="仿宋"/>
          <w:color w:val="000000"/>
          <w:kern w:val="0"/>
          <w:sz w:val="32"/>
          <w:szCs w:val="32"/>
        </w:rPr>
        <w:t>号</w:t>
      </w:r>
    </w:p>
    <w:p>
      <w:pPr>
        <w:pStyle w:val="4"/>
        <w:rPr>
          <w:rFonts w:hint="eastAsia"/>
          <w:lang w:val="en-US" w:eastAsia="zh-CN"/>
        </w:rPr>
      </w:pPr>
    </w:p>
    <w:p>
      <w:pPr>
        <w:keepNext w:val="0"/>
        <w:keepLines w:val="0"/>
        <w:pageBreakBefore w:val="0"/>
        <w:kinsoku/>
        <w:wordWrap/>
        <w:overflowPunct/>
        <w:topLinePunct w:val="0"/>
        <w:bidi w:val="0"/>
        <w:adjustRightInd w:val="0"/>
        <w:snapToGrid w:val="0"/>
        <w:spacing w:line="560" w:lineRule="exact"/>
        <w:ind w:left="0" w:leftChars="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名称：</w:t>
      </w:r>
      <w:r>
        <w:rPr>
          <w:rFonts w:hint="eastAsia" w:ascii="Times New Roman" w:hAnsi="Times New Roman" w:eastAsia="仿宋_GB2312"/>
          <w:sz w:val="32"/>
          <w:szCs w:val="32"/>
        </w:rPr>
        <w:t>广西广播电视台</w:t>
      </w:r>
      <w:r>
        <w:rPr>
          <w:rFonts w:hint="eastAsia" w:ascii="Times New Roman" w:hAnsi="Times New Roman" w:eastAsia="仿宋_GB2312"/>
          <w:sz w:val="32"/>
          <w:szCs w:val="32"/>
          <w:lang w:val="en-US" w:eastAsia="zh-CN"/>
        </w:rPr>
        <w:t>综合广播</w:t>
      </w:r>
    </w:p>
    <w:p>
      <w:pPr>
        <w:keepNext w:val="0"/>
        <w:keepLines w:val="0"/>
        <w:pageBreakBefore w:val="0"/>
        <w:kinsoku/>
        <w:wordWrap/>
        <w:overflowPunct/>
        <w:topLinePunct w:val="0"/>
        <w:bidi w:val="0"/>
        <w:adjustRightInd w:val="0"/>
        <w:snapToGrid w:val="0"/>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仿宋_GB2312" w:hAnsi="仿宋_GB2312" w:eastAsia="仿宋_GB2312" w:cs="仿宋_GB2312"/>
          <w:sz w:val="32"/>
          <w:szCs w:val="32"/>
          <w:lang w:val="en-US" w:eastAsia="zh-CN"/>
        </w:rPr>
        <w:t>地址：</w:t>
      </w:r>
      <w:r>
        <w:rPr>
          <w:rFonts w:hint="eastAsia" w:ascii="Times New Roman" w:hAnsi="Times New Roman" w:eastAsia="仿宋_GB2312"/>
          <w:sz w:val="32"/>
          <w:szCs w:val="32"/>
        </w:rPr>
        <w:t>南宁市民族大道73号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三、公示期限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黑体" w:hAnsi="黑体" w:eastAsia="黑体" w:cs="黑体"/>
          <w:sz w:val="32"/>
          <w:szCs w:val="32"/>
          <w:lang w:val="en-US" w:eastAsia="zh-CN"/>
        </w:rPr>
      </w:pPr>
      <w:r>
        <w:rPr>
          <w:rFonts w:hint="eastAsia" w:ascii="仿宋_GB2312" w:hAnsi="仿宋_GB2312" w:eastAsia="仿宋_GB2312" w:cs="仿宋_GB2312"/>
          <w:sz w:val="32"/>
          <w:szCs w:val="32"/>
          <w:lang w:val="en-US" w:eastAsia="zh-CN"/>
        </w:rPr>
        <w:t>2022年5月25日至2022年5月31日。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四、其他补充事宜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采购方联系方式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联系人：黄恋清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r>
        <w:rPr>
          <w:rFonts w:hint="eastAsia" w:ascii="仿宋_GB2312" w:hAnsi="仿宋_GB2312" w:eastAsia="仿宋_GB2312" w:cs="仿宋_GB2312"/>
          <w:b w:val="0"/>
          <w:bCs w:val="0"/>
          <w:spacing w:val="-6"/>
          <w:sz w:val="32"/>
          <w:szCs w:val="32"/>
          <w:highlight w:val="none"/>
          <w:u w:val="none"/>
          <w:lang w:eastAsia="zh-CN"/>
        </w:rPr>
        <w:t>自治区中医药局</w:t>
      </w:r>
      <w:r>
        <w:rPr>
          <w:rFonts w:hint="eastAsia" w:ascii="仿宋_GB2312" w:hAnsi="仿宋_GB2312" w:eastAsia="仿宋_GB2312" w:cs="仿宋_GB2312"/>
          <w:b w:val="0"/>
          <w:bCs w:val="0"/>
          <w:spacing w:val="-6"/>
          <w:sz w:val="32"/>
          <w:szCs w:val="32"/>
          <w:highlight w:val="none"/>
          <w:u w:val="none"/>
          <w:lang w:val="en-US" w:eastAsia="zh-CN"/>
        </w:rPr>
        <w:t>办公室</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联系电话：0771-2448582。</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jc w:val="left"/>
        <w:textAlignment w:val="auto"/>
        <w:rPr>
          <w:rFonts w:hint="default" w:ascii="仿宋_GB2312" w:hAnsi="仿宋_GB2312" w:eastAsia="仿宋_GB2312" w:cs="仿宋_GB2312"/>
          <w:sz w:val="32"/>
          <w:szCs w:val="32"/>
          <w:lang w:val="en-US" w:eastAsia="zh-CN"/>
        </w:rPr>
      </w:pPr>
    </w:p>
    <w:p>
      <w:pPr>
        <w:pStyle w:val="4"/>
        <w:keepNext w:val="0"/>
        <w:keepLines w:val="0"/>
        <w:pageBreakBefore w:val="0"/>
        <w:kinsoku/>
        <w:wordWrap/>
        <w:overflowPunct/>
        <w:topLinePunct w:val="0"/>
        <w:bidi w:val="0"/>
        <w:spacing w:line="560" w:lineRule="exact"/>
        <w:ind w:left="0" w:leftChars="0"/>
        <w:textAlignment w:val="auto"/>
        <w:rPr>
          <w:rFonts w:hint="default"/>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FFF9D1"/>
    <w:multiLevelType w:val="singleLevel"/>
    <w:tmpl w:val="FAFFF9D1"/>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5M2YwM2JjZDYwYTczZDA2MTkxMGJlMmYxNDViNmMifQ=="/>
  </w:docVars>
  <w:rsids>
    <w:rsidRoot w:val="181E4D0E"/>
    <w:rsid w:val="10653F92"/>
    <w:rsid w:val="181E4D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Indent"/>
    <w:basedOn w:val="1"/>
    <w:next w:val="1"/>
    <w:qFormat/>
    <w:uiPriority w:val="0"/>
    <w:pPr>
      <w:spacing w:after="120"/>
      <w:ind w:left="20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Title"/>
    <w:basedOn w:val="1"/>
    <w:next w:val="2"/>
    <w:qFormat/>
    <w:uiPriority w:val="10"/>
    <w:pPr>
      <w:spacing w:line="0" w:lineRule="atLeast"/>
      <w:jc w:val="center"/>
    </w:pPr>
    <w:rPr>
      <w:rFonts w:ascii="Arial" w:hAnsi="Arial" w:eastAsia="黑体"/>
      <w:sz w:val="52"/>
      <w:szCs w:val="5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907</Words>
  <Characters>951</Characters>
  <Lines>0</Lines>
  <Paragraphs>0</Paragraphs>
  <TotalTime>1</TotalTime>
  <ScaleCrop>false</ScaleCrop>
  <LinksUpToDate>false</LinksUpToDate>
  <CharactersWithSpaces>951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2022-05-25T09:00:00Z</dcterms:created>
  <dc:creator>Bign</dc:creator>
  <cp:lastModifiedBy>Healer</cp:lastModifiedBy>
  <dcterms:modified xsi:type="dcterms:W3CDTF">2022-11-28T09:19:20Z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B45E7EA25195482AB8D0ADEFFD57B234</vt:lpwstr>
  </property>
</Properties>
</file>