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7C61" w:rsidRDefault="007B7C61" w:rsidP="00C63803">
      <w:pPr>
        <w:adjustRightInd w:val="0"/>
        <w:snapToGrid w:val="0"/>
        <w:spacing w:line="450" w:lineRule="exact"/>
        <w:jc w:val="right"/>
        <w:rPr>
          <w:rFonts w:ascii="Times New Roman" w:eastAsia="仿宋_GB2312" w:cs="Times New Roman"/>
          <w:sz w:val="32"/>
          <w:szCs w:val="32"/>
        </w:rPr>
      </w:pPr>
    </w:p>
    <w:p w:rsidR="005808BF" w:rsidRDefault="005808BF" w:rsidP="00C63803">
      <w:pPr>
        <w:adjustRightInd w:val="0"/>
        <w:snapToGrid w:val="0"/>
        <w:spacing w:line="450" w:lineRule="exact"/>
        <w:jc w:val="right"/>
        <w:rPr>
          <w:rFonts w:ascii="Times New Roman" w:eastAsia="仿宋_GB2312" w:cs="Times New Roman"/>
          <w:sz w:val="32"/>
          <w:szCs w:val="32"/>
        </w:rPr>
      </w:pPr>
    </w:p>
    <w:p w:rsidR="007B7C61" w:rsidRDefault="007B7C61" w:rsidP="00C63803">
      <w:pPr>
        <w:adjustRightInd w:val="0"/>
        <w:snapToGrid w:val="0"/>
        <w:spacing w:line="450" w:lineRule="exact"/>
        <w:jc w:val="right"/>
        <w:rPr>
          <w:rFonts w:ascii="Times New Roman" w:eastAsia="仿宋_GB2312" w:cs="Times New Roman"/>
          <w:sz w:val="32"/>
          <w:szCs w:val="32"/>
        </w:rPr>
      </w:pPr>
    </w:p>
    <w:p w:rsidR="00B071D8" w:rsidRPr="00C63803" w:rsidRDefault="00C63803" w:rsidP="00C63803">
      <w:pPr>
        <w:adjustRightInd w:val="0"/>
        <w:snapToGrid w:val="0"/>
        <w:spacing w:line="450" w:lineRule="exact"/>
        <w:jc w:val="right"/>
        <w:rPr>
          <w:rFonts w:ascii="Times New Roman" w:eastAsia="仿宋_GB2312" w:cs="Times New Roman"/>
          <w:sz w:val="32"/>
          <w:szCs w:val="32"/>
        </w:rPr>
      </w:pPr>
      <w:r w:rsidRPr="00C63803">
        <w:rPr>
          <w:rFonts w:ascii="Times New Roman" w:eastAsia="仿宋_GB2312" w:cs="Times New Roman" w:hint="eastAsia"/>
          <w:sz w:val="32"/>
          <w:szCs w:val="32"/>
        </w:rPr>
        <w:t>桂中医药</w:t>
      </w:r>
      <w:r>
        <w:rPr>
          <w:rFonts w:ascii="Times New Roman" w:eastAsia="仿宋_GB2312" w:cs="Times New Roman" w:hint="eastAsia"/>
          <w:sz w:val="32"/>
          <w:szCs w:val="32"/>
        </w:rPr>
        <w:t>办</w:t>
      </w:r>
      <w:r w:rsidRPr="00C63803">
        <w:rPr>
          <w:rFonts w:ascii="Times New Roman" w:eastAsia="仿宋_GB2312" w:cs="Times New Roman" w:hint="eastAsia"/>
          <w:sz w:val="32"/>
          <w:szCs w:val="32"/>
        </w:rPr>
        <w:t>发〔</w:t>
      </w:r>
      <w:r w:rsidRPr="00C63803">
        <w:rPr>
          <w:rFonts w:ascii="Times New Roman" w:eastAsia="仿宋_GB2312" w:cs="Times New Roman" w:hint="eastAsia"/>
          <w:sz w:val="32"/>
          <w:szCs w:val="32"/>
        </w:rPr>
        <w:t>2019</w:t>
      </w:r>
      <w:r w:rsidRPr="00C63803">
        <w:rPr>
          <w:rFonts w:ascii="Times New Roman" w:eastAsia="仿宋_GB2312" w:cs="Times New Roman" w:hint="eastAsia"/>
          <w:sz w:val="32"/>
          <w:szCs w:val="32"/>
        </w:rPr>
        <w:t>〕</w:t>
      </w:r>
      <w:r>
        <w:rPr>
          <w:rFonts w:ascii="Times New Roman" w:eastAsia="仿宋_GB2312" w:cs="Times New Roman" w:hint="eastAsia"/>
          <w:sz w:val="32"/>
          <w:szCs w:val="32"/>
        </w:rPr>
        <w:t>37</w:t>
      </w:r>
      <w:r w:rsidRPr="00C63803">
        <w:rPr>
          <w:rFonts w:ascii="Times New Roman" w:eastAsia="仿宋_GB2312" w:cs="Times New Roman" w:hint="eastAsia"/>
          <w:sz w:val="32"/>
          <w:szCs w:val="32"/>
        </w:rPr>
        <w:t>号</w:t>
      </w:r>
    </w:p>
    <w:p w:rsidR="00B071D8" w:rsidRDefault="00B071D8">
      <w:pPr>
        <w:adjustRightInd w:val="0"/>
        <w:snapToGrid w:val="0"/>
        <w:spacing w:line="450" w:lineRule="exact"/>
        <w:jc w:val="center"/>
        <w:rPr>
          <w:rFonts w:ascii="方正小标宋简体" w:eastAsia="方正小标宋简体"/>
          <w:sz w:val="44"/>
          <w:szCs w:val="44"/>
        </w:rPr>
      </w:pPr>
    </w:p>
    <w:p w:rsidR="00B071D8" w:rsidRDefault="00135FFA">
      <w:pPr>
        <w:adjustRightInd w:val="0"/>
        <w:snapToGrid w:val="0"/>
        <w:spacing w:line="600" w:lineRule="exact"/>
        <w:jc w:val="center"/>
        <w:rPr>
          <w:rFonts w:ascii="方正小标宋简体" w:eastAsia="方正小标宋简体"/>
          <w:spacing w:val="-6"/>
          <w:sz w:val="44"/>
          <w:szCs w:val="44"/>
        </w:rPr>
      </w:pPr>
      <w:r>
        <w:rPr>
          <w:rFonts w:ascii="方正小标宋简体" w:eastAsia="方正小标宋简体" w:hint="eastAsia"/>
          <w:spacing w:val="6"/>
          <w:sz w:val="44"/>
          <w:szCs w:val="44"/>
        </w:rPr>
        <w:t>自治区中医药局办公室</w:t>
      </w:r>
      <w:r w:rsidR="0010364A">
        <w:rPr>
          <w:rFonts w:ascii="方正小标宋简体" w:eastAsia="方正小标宋简体"/>
          <w:spacing w:val="6"/>
          <w:sz w:val="44"/>
          <w:szCs w:val="44"/>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ascii="方正小标宋简体" w:eastAsia="方正小标宋简体"/>
          <w:spacing w:val="6"/>
          <w:sz w:val="44"/>
          <w:szCs w:val="44"/>
        </w:rPr>
        <w:instrText>ADDIN CNKISM.UserStyle</w:instrText>
      </w:r>
      <w:r w:rsidR="0010364A">
        <w:rPr>
          <w:rFonts w:ascii="方正小标宋简体" w:eastAsia="方正小标宋简体"/>
          <w:spacing w:val="6"/>
          <w:sz w:val="44"/>
          <w:szCs w:val="44"/>
        </w:rPr>
      </w:r>
      <w:r w:rsidR="0010364A">
        <w:rPr>
          <w:rFonts w:ascii="方正小标宋简体" w:eastAsia="方正小标宋简体"/>
          <w:spacing w:val="6"/>
          <w:sz w:val="44"/>
          <w:szCs w:val="44"/>
        </w:rPr>
        <w:fldChar w:fldCharType="end"/>
      </w:r>
      <w:r>
        <w:rPr>
          <w:rFonts w:ascii="方正小标宋简体" w:eastAsia="方正小标宋简体" w:hint="eastAsia"/>
          <w:spacing w:val="6"/>
          <w:sz w:val="44"/>
          <w:szCs w:val="44"/>
        </w:rPr>
        <w:t>关于举办“百年乐杯”</w:t>
      </w:r>
      <w:r>
        <w:rPr>
          <w:rFonts w:ascii="方正小标宋简体" w:eastAsia="方正小标宋简体" w:hint="eastAsia"/>
          <w:spacing w:val="-6"/>
          <w:sz w:val="44"/>
          <w:szCs w:val="44"/>
        </w:rPr>
        <w:t>2019年广西中医药健康文化知识大赛的通知</w:t>
      </w:r>
    </w:p>
    <w:p w:rsidR="00B071D8" w:rsidRDefault="00B071D8">
      <w:pPr>
        <w:adjustRightInd w:val="0"/>
        <w:snapToGrid w:val="0"/>
        <w:spacing w:line="560" w:lineRule="exact"/>
        <w:rPr>
          <w:rFonts w:ascii="仿宋_GB2312" w:eastAsia="仿宋_GB2312"/>
          <w:sz w:val="32"/>
          <w:szCs w:val="32"/>
        </w:rPr>
      </w:pPr>
    </w:p>
    <w:p w:rsidR="00B071D8" w:rsidRDefault="00135FFA">
      <w:pPr>
        <w:adjustRightInd w:val="0"/>
        <w:snapToGrid w:val="0"/>
        <w:spacing w:line="560" w:lineRule="exact"/>
        <w:rPr>
          <w:rFonts w:ascii="Times New Roman" w:eastAsia="仿宋_GB2312" w:cs="Times New Roman"/>
          <w:sz w:val="32"/>
          <w:szCs w:val="32"/>
        </w:rPr>
      </w:pPr>
      <w:r>
        <w:rPr>
          <w:rFonts w:ascii="Times New Roman" w:eastAsia="仿宋_GB2312" w:cs="Times New Roman" w:hint="eastAsia"/>
          <w:sz w:val="32"/>
          <w:szCs w:val="32"/>
        </w:rPr>
        <w:t>各市卫生健康委、中医药管理局，区直各有关单位：</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为弘扬中医药文化，宣传普及中医药健康文化知识，根据《广西中医药壮瑶医药发展</w:t>
      </w:r>
      <w:r>
        <w:rPr>
          <w:rFonts w:ascii="Times New Roman" w:eastAsia="仿宋_GB2312" w:cs="Times New Roman"/>
          <w:sz w:val="32"/>
          <w:szCs w:val="32"/>
        </w:rPr>
        <w:t>“</w:t>
      </w:r>
      <w:r>
        <w:rPr>
          <w:rFonts w:ascii="Times New Roman" w:eastAsia="仿宋_GB2312" w:cs="Times New Roman"/>
          <w:sz w:val="32"/>
          <w:szCs w:val="32"/>
        </w:rPr>
        <w:t>十三五</w:t>
      </w:r>
      <w:r>
        <w:rPr>
          <w:rFonts w:ascii="Times New Roman" w:eastAsia="仿宋_GB2312" w:cs="Times New Roman"/>
          <w:sz w:val="32"/>
          <w:szCs w:val="32"/>
        </w:rPr>
        <w:t>”</w:t>
      </w:r>
      <w:r>
        <w:rPr>
          <w:rFonts w:ascii="Times New Roman" w:eastAsia="仿宋_GB2312" w:cs="Times New Roman"/>
          <w:sz w:val="32"/>
          <w:szCs w:val="32"/>
        </w:rPr>
        <w:t>规划》（</w:t>
      </w:r>
      <w:proofErr w:type="gramStart"/>
      <w:r>
        <w:rPr>
          <w:rFonts w:ascii="Times New Roman" w:eastAsia="仿宋_GB2312" w:cs="Times New Roman"/>
          <w:sz w:val="32"/>
          <w:szCs w:val="32"/>
        </w:rPr>
        <w:t>桂发改规划</w:t>
      </w:r>
      <w:proofErr w:type="gramEnd"/>
      <w:r>
        <w:rPr>
          <w:rFonts w:ascii="Times New Roman" w:eastAsia="仿宋_GB2312" w:cs="Times New Roman"/>
          <w:sz w:val="32"/>
          <w:szCs w:val="32"/>
        </w:rPr>
        <w:t>〔</w:t>
      </w:r>
      <w:r>
        <w:rPr>
          <w:rFonts w:ascii="Times New Roman" w:eastAsia="仿宋_GB2312" w:cs="Times New Roman"/>
          <w:sz w:val="32"/>
          <w:szCs w:val="32"/>
        </w:rPr>
        <w:t>2016</w:t>
      </w:r>
      <w:r>
        <w:rPr>
          <w:rFonts w:ascii="Times New Roman" w:eastAsia="仿宋_GB2312" w:cs="Times New Roman"/>
          <w:sz w:val="32"/>
          <w:szCs w:val="32"/>
        </w:rPr>
        <w:t>〕</w:t>
      </w:r>
      <w:r>
        <w:rPr>
          <w:rFonts w:ascii="Times New Roman" w:eastAsia="仿宋_GB2312" w:cs="Times New Roman"/>
          <w:sz w:val="32"/>
          <w:szCs w:val="32"/>
        </w:rPr>
        <w:t>1415</w:t>
      </w:r>
      <w:r>
        <w:rPr>
          <w:rFonts w:ascii="Times New Roman" w:eastAsia="仿宋_GB2312" w:cs="Times New Roman"/>
          <w:sz w:val="32"/>
          <w:szCs w:val="32"/>
        </w:rPr>
        <w:t>号）文件精神，决定举办</w:t>
      </w:r>
      <w:r>
        <w:rPr>
          <w:rFonts w:ascii="Times New Roman" w:eastAsia="仿宋_GB2312" w:cs="Times New Roman"/>
          <w:sz w:val="32"/>
          <w:szCs w:val="32"/>
        </w:rPr>
        <w:t>“</w:t>
      </w:r>
      <w:r>
        <w:rPr>
          <w:rFonts w:ascii="Times New Roman" w:eastAsia="仿宋_GB2312" w:cs="Times New Roman"/>
          <w:sz w:val="32"/>
          <w:szCs w:val="32"/>
        </w:rPr>
        <w:t>百年乐杯</w:t>
      </w:r>
      <w:r>
        <w:rPr>
          <w:rFonts w:ascii="Times New Roman" w:eastAsia="仿宋_GB2312" w:cs="Times New Roman"/>
          <w:sz w:val="32"/>
          <w:szCs w:val="32"/>
        </w:rPr>
        <w:t>”2019</w:t>
      </w:r>
      <w:r>
        <w:rPr>
          <w:rFonts w:ascii="Times New Roman" w:eastAsia="仿宋_GB2312" w:cs="Times New Roman"/>
          <w:sz w:val="32"/>
          <w:szCs w:val="32"/>
        </w:rPr>
        <w:t>年广西中医药健康文化知识大赛，现将有关事项通知如下：</w:t>
      </w:r>
    </w:p>
    <w:p w:rsidR="00B071D8" w:rsidRDefault="00135FFA">
      <w:pPr>
        <w:adjustRightInd w:val="0"/>
        <w:snapToGrid w:val="0"/>
        <w:spacing w:line="560" w:lineRule="exact"/>
        <w:ind w:firstLineChars="200" w:firstLine="640"/>
        <w:rPr>
          <w:rFonts w:ascii="黑体" w:eastAsia="黑体"/>
          <w:sz w:val="32"/>
          <w:szCs w:val="32"/>
        </w:rPr>
      </w:pPr>
      <w:r>
        <w:rPr>
          <w:rFonts w:ascii="黑体" w:eastAsia="黑体" w:hint="eastAsia"/>
          <w:sz w:val="32"/>
          <w:szCs w:val="32"/>
        </w:rPr>
        <w:t>一</w:t>
      </w:r>
      <w:r>
        <w:rPr>
          <w:rFonts w:ascii="黑体" w:eastAsia="黑体"/>
          <w:sz w:val="32"/>
          <w:szCs w:val="32"/>
        </w:rPr>
        <w:t>、大赛主题</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中医相伴 健康</w:t>
      </w:r>
      <w:r>
        <w:rPr>
          <w:rFonts w:ascii="仿宋_GB2312" w:eastAsia="仿宋_GB2312"/>
          <w:sz w:val="32"/>
          <w:szCs w:val="32"/>
        </w:rPr>
        <w:t>相随</w:t>
      </w:r>
    </w:p>
    <w:p w:rsidR="00B071D8" w:rsidRDefault="00135FFA">
      <w:pPr>
        <w:adjustRightInd w:val="0"/>
        <w:snapToGrid w:val="0"/>
        <w:spacing w:line="560" w:lineRule="exact"/>
        <w:ind w:firstLineChars="200" w:firstLine="640"/>
        <w:rPr>
          <w:rFonts w:ascii="黑体" w:eastAsia="黑体"/>
          <w:sz w:val="32"/>
          <w:szCs w:val="32"/>
        </w:rPr>
      </w:pPr>
      <w:r>
        <w:rPr>
          <w:rFonts w:ascii="黑体" w:eastAsia="黑体" w:hint="eastAsia"/>
          <w:sz w:val="32"/>
          <w:szCs w:val="32"/>
        </w:rPr>
        <w:t>二</w:t>
      </w:r>
      <w:r>
        <w:rPr>
          <w:rFonts w:ascii="黑体" w:eastAsia="黑体"/>
          <w:sz w:val="32"/>
          <w:szCs w:val="32"/>
        </w:rPr>
        <w:t>、大赛目标</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弘扬</w:t>
      </w:r>
      <w:r>
        <w:rPr>
          <w:rFonts w:ascii="仿宋_GB2312" w:eastAsia="仿宋_GB2312"/>
          <w:sz w:val="32"/>
          <w:szCs w:val="32"/>
        </w:rPr>
        <w:t>中医药文化，</w:t>
      </w:r>
      <w:r>
        <w:rPr>
          <w:rFonts w:ascii="仿宋_GB2312" w:eastAsia="仿宋_GB2312" w:hint="eastAsia"/>
          <w:sz w:val="32"/>
          <w:szCs w:val="32"/>
        </w:rPr>
        <w:t>传播健康文化</w:t>
      </w:r>
      <w:r>
        <w:rPr>
          <w:rFonts w:ascii="仿宋_GB2312" w:eastAsia="仿宋_GB2312"/>
          <w:sz w:val="32"/>
          <w:szCs w:val="32"/>
        </w:rPr>
        <w:t>知识</w:t>
      </w:r>
      <w:r>
        <w:rPr>
          <w:rFonts w:ascii="仿宋_GB2312" w:eastAsia="仿宋_GB2312" w:hint="eastAsia"/>
          <w:sz w:val="32"/>
          <w:szCs w:val="32"/>
        </w:rPr>
        <w:t>，提升</w:t>
      </w:r>
      <w:r>
        <w:rPr>
          <w:rFonts w:ascii="仿宋_GB2312" w:eastAsia="仿宋_GB2312"/>
          <w:sz w:val="32"/>
          <w:szCs w:val="32"/>
        </w:rPr>
        <w:t>养生保健素养</w:t>
      </w:r>
      <w:r>
        <w:rPr>
          <w:rFonts w:ascii="仿宋_GB2312" w:eastAsia="仿宋_GB2312" w:hint="eastAsia"/>
          <w:sz w:val="32"/>
          <w:szCs w:val="32"/>
        </w:rPr>
        <w:t>。</w:t>
      </w:r>
    </w:p>
    <w:p w:rsidR="00B071D8" w:rsidRDefault="00135FFA">
      <w:pPr>
        <w:adjustRightInd w:val="0"/>
        <w:snapToGrid w:val="0"/>
        <w:spacing w:line="560" w:lineRule="exact"/>
        <w:ind w:firstLineChars="200" w:firstLine="640"/>
        <w:rPr>
          <w:rFonts w:ascii="黑体" w:eastAsia="黑体"/>
          <w:sz w:val="32"/>
          <w:szCs w:val="32"/>
        </w:rPr>
      </w:pPr>
      <w:r>
        <w:rPr>
          <w:rFonts w:ascii="黑体" w:eastAsia="黑体" w:hint="eastAsia"/>
          <w:sz w:val="32"/>
          <w:szCs w:val="32"/>
        </w:rPr>
        <w:t>三</w:t>
      </w:r>
      <w:r>
        <w:rPr>
          <w:rFonts w:ascii="黑体" w:eastAsia="黑体"/>
          <w:sz w:val="32"/>
          <w:szCs w:val="32"/>
        </w:rPr>
        <w:t>、</w:t>
      </w:r>
      <w:r>
        <w:rPr>
          <w:rFonts w:ascii="黑体" w:eastAsia="黑体" w:hint="eastAsia"/>
          <w:sz w:val="32"/>
          <w:szCs w:val="32"/>
        </w:rPr>
        <w:t>组织机构</w:t>
      </w:r>
    </w:p>
    <w:p w:rsidR="00B071D8" w:rsidRDefault="00135FFA">
      <w:pPr>
        <w:adjustRightInd w:val="0"/>
        <w:snapToGrid w:val="0"/>
        <w:spacing w:line="560" w:lineRule="exact"/>
        <w:ind w:firstLineChars="200" w:firstLine="640"/>
        <w:rPr>
          <w:rFonts w:ascii="楷体_GB2312" w:eastAsia="楷体_GB2312" w:cs="Times New Roman"/>
          <w:sz w:val="32"/>
          <w:szCs w:val="32"/>
        </w:rPr>
      </w:pPr>
      <w:r>
        <w:rPr>
          <w:rFonts w:ascii="楷体_GB2312" w:eastAsia="楷体_GB2312" w:cs="Times New Roman" w:hint="eastAsia"/>
          <w:sz w:val="32"/>
          <w:szCs w:val="32"/>
        </w:rPr>
        <w:t>（一）主办单位。</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广西壮族自治区中医药管理局</w:t>
      </w:r>
    </w:p>
    <w:p w:rsidR="00B071D8" w:rsidRDefault="00135FFA">
      <w:pPr>
        <w:adjustRightInd w:val="0"/>
        <w:snapToGrid w:val="0"/>
        <w:spacing w:line="560" w:lineRule="exact"/>
        <w:ind w:firstLineChars="200" w:firstLine="640"/>
        <w:rPr>
          <w:rFonts w:ascii="楷体_GB2312" w:eastAsia="楷体_GB2312" w:cs="Times New Roman"/>
          <w:sz w:val="32"/>
          <w:szCs w:val="32"/>
        </w:rPr>
      </w:pPr>
      <w:r>
        <w:rPr>
          <w:rFonts w:ascii="楷体_GB2312" w:eastAsia="楷体_GB2312" w:cs="Times New Roman" w:hint="eastAsia"/>
          <w:sz w:val="32"/>
          <w:szCs w:val="32"/>
        </w:rPr>
        <w:t>（二）承办单位。</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1.</w:t>
      </w:r>
      <w:r>
        <w:rPr>
          <w:rFonts w:ascii="Times New Roman" w:eastAsia="仿宋_GB2312" w:cs="Times New Roman"/>
          <w:sz w:val="32"/>
          <w:szCs w:val="32"/>
        </w:rPr>
        <w:t>广西中医药大学</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2.</w:t>
      </w:r>
      <w:r>
        <w:rPr>
          <w:rFonts w:ascii="Times New Roman" w:eastAsia="仿宋_GB2312" w:cs="Times New Roman"/>
          <w:sz w:val="32"/>
          <w:szCs w:val="32"/>
        </w:rPr>
        <w:t>广西中医药大学第一附属医院</w:t>
      </w:r>
    </w:p>
    <w:p w:rsidR="00B071D8" w:rsidRDefault="00135FFA">
      <w:pPr>
        <w:adjustRightInd w:val="0"/>
        <w:snapToGrid w:val="0"/>
        <w:spacing w:line="560" w:lineRule="exact"/>
        <w:ind w:firstLineChars="200" w:firstLine="640"/>
        <w:rPr>
          <w:rFonts w:ascii="楷体_GB2312" w:eastAsia="楷体_GB2312" w:cs="Times New Roman"/>
          <w:sz w:val="32"/>
          <w:szCs w:val="32"/>
        </w:rPr>
      </w:pPr>
      <w:r>
        <w:rPr>
          <w:rFonts w:ascii="楷体_GB2312" w:eastAsia="楷体_GB2312" w:cs="Times New Roman" w:hint="eastAsia"/>
          <w:sz w:val="32"/>
          <w:szCs w:val="32"/>
        </w:rPr>
        <w:t>（三）协办单位。</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1.</w:t>
      </w:r>
      <w:r>
        <w:rPr>
          <w:rFonts w:ascii="Times New Roman" w:eastAsia="仿宋_GB2312" w:cs="Times New Roman"/>
          <w:sz w:val="32"/>
          <w:szCs w:val="32"/>
        </w:rPr>
        <w:t>广西中医药大学制药厂</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lastRenderedPageBreak/>
        <w:t>2.</w:t>
      </w:r>
      <w:proofErr w:type="gramStart"/>
      <w:r>
        <w:rPr>
          <w:rFonts w:ascii="Times New Roman" w:eastAsia="仿宋_GB2312" w:cs="Times New Roman"/>
          <w:sz w:val="32"/>
          <w:szCs w:val="32"/>
        </w:rPr>
        <w:t>超星集团</w:t>
      </w:r>
      <w:proofErr w:type="gramEnd"/>
    </w:p>
    <w:p w:rsidR="00B071D8" w:rsidRDefault="00135FFA">
      <w:pPr>
        <w:adjustRightInd w:val="0"/>
        <w:snapToGrid w:val="0"/>
        <w:spacing w:line="560" w:lineRule="exact"/>
        <w:ind w:firstLineChars="200" w:firstLine="640"/>
        <w:rPr>
          <w:rFonts w:ascii="黑体" w:eastAsia="黑体"/>
          <w:sz w:val="32"/>
          <w:szCs w:val="32"/>
        </w:rPr>
      </w:pPr>
      <w:r>
        <w:rPr>
          <w:rFonts w:ascii="黑体" w:eastAsia="黑体" w:hint="eastAsia"/>
          <w:sz w:val="32"/>
          <w:szCs w:val="32"/>
        </w:rPr>
        <w:t>四</w:t>
      </w:r>
      <w:r>
        <w:rPr>
          <w:rFonts w:ascii="黑体" w:eastAsia="黑体"/>
          <w:sz w:val="32"/>
          <w:szCs w:val="32"/>
        </w:rPr>
        <w:t>、参赛对象</w:t>
      </w:r>
    </w:p>
    <w:p w:rsidR="00B071D8" w:rsidRDefault="00135FFA">
      <w:pPr>
        <w:adjustRightInd w:val="0"/>
        <w:snapToGrid w:val="0"/>
        <w:spacing w:line="560" w:lineRule="exact"/>
        <w:ind w:firstLineChars="200" w:firstLine="640"/>
        <w:rPr>
          <w:rFonts w:ascii="楷体_GB2312" w:eastAsia="楷体_GB2312" w:cs="Times New Roman"/>
          <w:sz w:val="32"/>
          <w:szCs w:val="32"/>
        </w:rPr>
      </w:pPr>
      <w:r>
        <w:rPr>
          <w:rFonts w:ascii="楷体_GB2312" w:eastAsia="楷体_GB2312" w:cs="Times New Roman" w:hint="eastAsia"/>
          <w:sz w:val="32"/>
          <w:szCs w:val="32"/>
        </w:rPr>
        <w:t>（一）高等院校。</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开设中医药类专业的高等院校在校学生（含本专科生、研究生）。</w:t>
      </w:r>
    </w:p>
    <w:p w:rsidR="00B071D8" w:rsidRDefault="00135FFA">
      <w:pPr>
        <w:adjustRightInd w:val="0"/>
        <w:snapToGrid w:val="0"/>
        <w:spacing w:line="560" w:lineRule="exact"/>
        <w:ind w:firstLineChars="200" w:firstLine="640"/>
        <w:rPr>
          <w:rFonts w:ascii="楷体_GB2312" w:eastAsia="楷体_GB2312" w:cs="Times New Roman"/>
          <w:sz w:val="32"/>
          <w:szCs w:val="32"/>
        </w:rPr>
      </w:pPr>
      <w:r>
        <w:rPr>
          <w:rFonts w:ascii="楷体_GB2312" w:eastAsia="楷体_GB2312" w:cs="Times New Roman" w:hint="eastAsia"/>
          <w:sz w:val="32"/>
          <w:szCs w:val="32"/>
        </w:rPr>
        <w:t>（二）社会机构。</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各中医（中西医结合）医院、社区、中医馆、中医药相关企</w:t>
      </w:r>
      <w:r>
        <w:rPr>
          <w:rFonts w:ascii="Times New Roman" w:eastAsia="仿宋_GB2312" w:cs="Times New Roman" w:hint="eastAsia"/>
          <w:sz w:val="32"/>
          <w:szCs w:val="32"/>
        </w:rPr>
        <w:t>事</w:t>
      </w:r>
      <w:r>
        <w:rPr>
          <w:rFonts w:ascii="Times New Roman" w:eastAsia="仿宋_GB2312" w:cs="Times New Roman"/>
          <w:sz w:val="32"/>
          <w:szCs w:val="32"/>
        </w:rPr>
        <w:t>业人员。</w:t>
      </w:r>
    </w:p>
    <w:p w:rsidR="00B071D8" w:rsidRDefault="00135FFA">
      <w:pPr>
        <w:adjustRightInd w:val="0"/>
        <w:snapToGrid w:val="0"/>
        <w:spacing w:line="560" w:lineRule="exact"/>
        <w:ind w:firstLineChars="200" w:firstLine="640"/>
        <w:rPr>
          <w:rFonts w:ascii="黑体" w:eastAsia="黑体"/>
          <w:sz w:val="32"/>
          <w:szCs w:val="32"/>
        </w:rPr>
      </w:pPr>
      <w:r>
        <w:rPr>
          <w:rFonts w:ascii="黑体" w:eastAsia="黑体" w:hint="eastAsia"/>
          <w:sz w:val="32"/>
          <w:szCs w:val="32"/>
        </w:rPr>
        <w:t>五</w:t>
      </w:r>
      <w:r>
        <w:rPr>
          <w:rFonts w:ascii="黑体" w:eastAsia="黑体"/>
          <w:sz w:val="32"/>
          <w:szCs w:val="32"/>
        </w:rPr>
        <w:t>、</w:t>
      </w:r>
      <w:r>
        <w:rPr>
          <w:rFonts w:ascii="黑体" w:eastAsia="黑体" w:hint="eastAsia"/>
          <w:sz w:val="32"/>
          <w:szCs w:val="32"/>
        </w:rPr>
        <w:t>比</w:t>
      </w:r>
      <w:r>
        <w:rPr>
          <w:rFonts w:ascii="黑体" w:eastAsia="黑体"/>
          <w:sz w:val="32"/>
          <w:szCs w:val="32"/>
        </w:rPr>
        <w:t>赛内容</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大赛命题范围参照</w:t>
      </w:r>
      <w:r>
        <w:rPr>
          <w:rFonts w:ascii="Times New Roman" w:eastAsia="仿宋_GB2312" w:cs="Times New Roman"/>
          <w:sz w:val="32"/>
          <w:szCs w:val="32"/>
        </w:rPr>
        <w:t>2018</w:t>
      </w:r>
      <w:r>
        <w:rPr>
          <w:rFonts w:ascii="Times New Roman" w:eastAsia="仿宋_GB2312" w:cs="Times New Roman"/>
          <w:sz w:val="32"/>
          <w:szCs w:val="32"/>
        </w:rPr>
        <w:t>年《全国中医药健康文化知识大赛大纲》（竞赛大纲见附件</w:t>
      </w:r>
      <w:r>
        <w:rPr>
          <w:rFonts w:ascii="Times New Roman" w:eastAsia="仿宋_GB2312" w:cs="Times New Roman"/>
          <w:sz w:val="32"/>
          <w:szCs w:val="32"/>
        </w:rPr>
        <w:t>1</w:t>
      </w:r>
      <w:r>
        <w:rPr>
          <w:rFonts w:ascii="Times New Roman" w:eastAsia="仿宋_GB2312" w:cs="Times New Roman"/>
          <w:sz w:val="32"/>
          <w:szCs w:val="32"/>
        </w:rPr>
        <w:t>）。以《</w:t>
      </w:r>
      <w:r>
        <w:rPr>
          <w:rFonts w:ascii="仿宋_GB2312" w:eastAsia="仿宋_GB2312"/>
          <w:bCs/>
          <w:snapToGrid w:val="0"/>
          <w:kern w:val="0"/>
          <w:sz w:val="32"/>
          <w:szCs w:val="32"/>
        </w:rPr>
        <w:t>〈</w:t>
      </w:r>
      <w:r>
        <w:rPr>
          <w:rFonts w:ascii="Times New Roman" w:eastAsia="仿宋_GB2312" w:cs="Times New Roman"/>
          <w:sz w:val="32"/>
          <w:szCs w:val="32"/>
        </w:rPr>
        <w:t>中国公民中医养生保健素养</w:t>
      </w:r>
      <w:r>
        <w:rPr>
          <w:rFonts w:ascii="仿宋_GB2312" w:eastAsia="仿宋_GB2312"/>
          <w:bCs/>
          <w:snapToGrid w:val="0"/>
          <w:kern w:val="0"/>
          <w:sz w:val="32"/>
          <w:szCs w:val="32"/>
        </w:rPr>
        <w:t>〉</w:t>
      </w:r>
      <w:r>
        <w:rPr>
          <w:rFonts w:ascii="Times New Roman" w:eastAsia="仿宋_GB2312" w:cs="Times New Roman"/>
          <w:sz w:val="32"/>
          <w:szCs w:val="32"/>
        </w:rPr>
        <w:t>解读》和《健康教育中医药基本内容》为蓝本，参考《中华人民共和国中医药法》</w:t>
      </w:r>
      <w:r>
        <w:rPr>
          <w:rFonts w:ascii="Times New Roman" w:eastAsia="仿宋_GB2312" w:cs="Times New Roman" w:hint="eastAsia"/>
          <w:sz w:val="32"/>
          <w:szCs w:val="32"/>
        </w:rPr>
        <w:t>、</w:t>
      </w:r>
      <w:r>
        <w:rPr>
          <w:rFonts w:ascii="Times New Roman" w:eastAsia="仿宋_GB2312" w:cs="Times New Roman"/>
          <w:sz w:val="32"/>
          <w:szCs w:val="32"/>
        </w:rPr>
        <w:t>《黄帝内经》</w:t>
      </w:r>
      <w:r>
        <w:rPr>
          <w:rFonts w:ascii="Times New Roman" w:eastAsia="仿宋_GB2312" w:cs="Times New Roman" w:hint="eastAsia"/>
          <w:sz w:val="32"/>
          <w:szCs w:val="32"/>
        </w:rPr>
        <w:t>以及</w:t>
      </w:r>
      <w:r>
        <w:rPr>
          <w:rFonts w:ascii="Times New Roman" w:eastAsia="仿宋_GB2312" w:cs="Times New Roman"/>
          <w:sz w:val="32"/>
          <w:szCs w:val="32"/>
        </w:rPr>
        <w:t>全国中医药行业高等教育</w:t>
      </w:r>
      <w:r>
        <w:rPr>
          <w:rFonts w:ascii="Times New Roman" w:eastAsia="仿宋_GB2312" w:cs="Times New Roman"/>
          <w:sz w:val="32"/>
          <w:szCs w:val="32"/>
        </w:rPr>
        <w:t>“</w:t>
      </w:r>
      <w:r>
        <w:rPr>
          <w:rFonts w:ascii="Times New Roman" w:eastAsia="仿宋_GB2312" w:cs="Times New Roman"/>
          <w:sz w:val="32"/>
          <w:szCs w:val="32"/>
        </w:rPr>
        <w:t>十三五</w:t>
      </w:r>
      <w:r>
        <w:rPr>
          <w:rFonts w:ascii="Times New Roman" w:eastAsia="仿宋_GB2312" w:cs="Times New Roman"/>
          <w:sz w:val="32"/>
          <w:szCs w:val="32"/>
        </w:rPr>
        <w:t>”</w:t>
      </w:r>
      <w:r>
        <w:rPr>
          <w:rFonts w:ascii="Times New Roman" w:eastAsia="仿宋_GB2312" w:cs="Times New Roman"/>
          <w:sz w:val="32"/>
          <w:szCs w:val="32"/>
        </w:rPr>
        <w:t>规划教材《中医诊断学》</w:t>
      </w:r>
      <w:r>
        <w:rPr>
          <w:rFonts w:ascii="Times New Roman" w:eastAsia="仿宋_GB2312" w:cs="Times New Roman" w:hint="eastAsia"/>
          <w:sz w:val="32"/>
          <w:szCs w:val="32"/>
        </w:rPr>
        <w:t>、</w:t>
      </w:r>
      <w:r>
        <w:rPr>
          <w:rFonts w:ascii="Times New Roman" w:eastAsia="仿宋_GB2312" w:cs="Times New Roman"/>
          <w:sz w:val="32"/>
          <w:szCs w:val="32"/>
        </w:rPr>
        <w:t>《中医养生学》</w:t>
      </w:r>
      <w:r>
        <w:rPr>
          <w:rFonts w:ascii="Times New Roman" w:eastAsia="仿宋_GB2312" w:cs="Times New Roman" w:hint="eastAsia"/>
          <w:sz w:val="32"/>
          <w:szCs w:val="32"/>
        </w:rPr>
        <w:t>、</w:t>
      </w:r>
      <w:r>
        <w:rPr>
          <w:rFonts w:ascii="Times New Roman" w:eastAsia="仿宋_GB2312" w:cs="Times New Roman"/>
          <w:sz w:val="32"/>
          <w:szCs w:val="32"/>
        </w:rPr>
        <w:t>《方剂学》</w:t>
      </w:r>
      <w:r>
        <w:rPr>
          <w:rFonts w:ascii="Times New Roman" w:eastAsia="仿宋_GB2312" w:cs="Times New Roman" w:hint="eastAsia"/>
          <w:sz w:val="32"/>
          <w:szCs w:val="32"/>
        </w:rPr>
        <w:t>、</w:t>
      </w:r>
      <w:r>
        <w:rPr>
          <w:rFonts w:ascii="Times New Roman" w:eastAsia="仿宋_GB2312" w:cs="Times New Roman"/>
          <w:sz w:val="32"/>
          <w:szCs w:val="32"/>
        </w:rPr>
        <w:t>《针灸学》</w:t>
      </w:r>
      <w:r>
        <w:rPr>
          <w:rFonts w:ascii="Times New Roman" w:eastAsia="仿宋_GB2312" w:cs="Times New Roman" w:hint="eastAsia"/>
          <w:sz w:val="32"/>
          <w:szCs w:val="32"/>
        </w:rPr>
        <w:t>、</w:t>
      </w:r>
      <w:r>
        <w:rPr>
          <w:rFonts w:ascii="Times New Roman" w:eastAsia="仿宋_GB2312" w:cs="Times New Roman"/>
          <w:sz w:val="32"/>
          <w:szCs w:val="32"/>
        </w:rPr>
        <w:t>《中药学》</w:t>
      </w:r>
      <w:r>
        <w:rPr>
          <w:rFonts w:ascii="Times New Roman" w:eastAsia="仿宋_GB2312" w:cs="Times New Roman" w:hint="eastAsia"/>
          <w:sz w:val="32"/>
          <w:szCs w:val="32"/>
        </w:rPr>
        <w:t>、</w:t>
      </w:r>
      <w:r>
        <w:rPr>
          <w:rFonts w:ascii="Times New Roman" w:eastAsia="仿宋_GB2312" w:cs="Times New Roman"/>
          <w:sz w:val="32"/>
          <w:szCs w:val="32"/>
        </w:rPr>
        <w:t>《中药炮制学》进行命题。</w:t>
      </w:r>
    </w:p>
    <w:p w:rsidR="00B071D8" w:rsidRDefault="00135FFA">
      <w:pPr>
        <w:adjustRightInd w:val="0"/>
        <w:snapToGrid w:val="0"/>
        <w:spacing w:line="560" w:lineRule="exact"/>
        <w:ind w:firstLineChars="200" w:firstLine="640"/>
        <w:rPr>
          <w:rFonts w:ascii="黑体" w:eastAsia="黑体"/>
          <w:sz w:val="32"/>
          <w:szCs w:val="32"/>
        </w:rPr>
      </w:pPr>
      <w:r>
        <w:rPr>
          <w:rFonts w:ascii="黑体" w:eastAsia="黑体" w:hint="eastAsia"/>
          <w:sz w:val="32"/>
          <w:szCs w:val="32"/>
        </w:rPr>
        <w:t>六</w:t>
      </w:r>
      <w:r>
        <w:rPr>
          <w:rFonts w:ascii="黑体" w:eastAsia="黑体"/>
          <w:sz w:val="32"/>
          <w:szCs w:val="32"/>
        </w:rPr>
        <w:t>、比赛</w:t>
      </w:r>
      <w:r>
        <w:rPr>
          <w:rFonts w:ascii="黑体" w:eastAsia="黑体" w:hint="eastAsia"/>
          <w:sz w:val="32"/>
          <w:szCs w:val="32"/>
        </w:rPr>
        <w:t>安排</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大赛分为初赛、复赛及决赛三个阶段。初赛采用《学习通</w:t>
      </w:r>
      <w:r>
        <w:rPr>
          <w:rFonts w:ascii="Times New Roman" w:eastAsia="仿宋_GB2312" w:cs="Times New Roman"/>
          <w:sz w:val="32"/>
          <w:szCs w:val="32"/>
        </w:rPr>
        <w:t>APP</w:t>
      </w:r>
      <w:r>
        <w:rPr>
          <w:rFonts w:ascii="Times New Roman" w:eastAsia="仿宋_GB2312" w:cs="Times New Roman"/>
          <w:sz w:val="32"/>
          <w:szCs w:val="32"/>
        </w:rPr>
        <w:t>》在线答题方式进行，复赛采用计算机考试方式进行，决赛采用现场知识竞答方式进行。</w:t>
      </w:r>
    </w:p>
    <w:p w:rsidR="00B071D8" w:rsidRDefault="00135FFA">
      <w:pPr>
        <w:adjustRightInd w:val="0"/>
        <w:snapToGrid w:val="0"/>
        <w:spacing w:line="560" w:lineRule="exact"/>
        <w:ind w:firstLineChars="200" w:firstLine="640"/>
        <w:rPr>
          <w:rFonts w:ascii="楷体_GB2312" w:eastAsia="楷体_GB2312" w:cs="Times New Roman"/>
          <w:sz w:val="32"/>
          <w:szCs w:val="32"/>
        </w:rPr>
      </w:pPr>
      <w:r>
        <w:rPr>
          <w:rFonts w:ascii="楷体_GB2312" w:eastAsia="楷体_GB2312" w:cs="Times New Roman" w:hint="eastAsia"/>
          <w:sz w:val="32"/>
          <w:szCs w:val="32"/>
        </w:rPr>
        <w:t>（一）初赛（2019年11月13日-2019年11月17日）</w:t>
      </w:r>
      <w:r>
        <w:rPr>
          <w:rFonts w:ascii="楷体_GB2312" w:eastAsia="楷体_GB2312" w:cs="Times New Roman"/>
          <w:sz w:val="32"/>
          <w:szCs w:val="32"/>
        </w:rPr>
        <w:t>。</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参赛人员可通过手机下载《学习通</w:t>
      </w:r>
      <w:r>
        <w:rPr>
          <w:rFonts w:ascii="Times New Roman" w:eastAsia="仿宋_GB2312" w:cs="Times New Roman"/>
          <w:sz w:val="32"/>
          <w:szCs w:val="32"/>
        </w:rPr>
        <w:t>APP</w:t>
      </w:r>
      <w:r>
        <w:rPr>
          <w:rFonts w:ascii="Times New Roman" w:eastAsia="仿宋_GB2312" w:cs="Times New Roman"/>
          <w:sz w:val="32"/>
          <w:szCs w:val="32"/>
        </w:rPr>
        <w:t>》，注册、登陆后，扫码加入本地级市</w:t>
      </w:r>
      <w:r>
        <w:rPr>
          <w:rFonts w:ascii="Times New Roman" w:eastAsia="仿宋_GB2312" w:cs="Times New Roman"/>
          <w:sz w:val="32"/>
          <w:szCs w:val="32"/>
        </w:rPr>
        <w:t>/</w:t>
      </w:r>
      <w:r>
        <w:rPr>
          <w:rFonts w:ascii="Times New Roman" w:eastAsia="仿宋_GB2312" w:cs="Times New Roman"/>
          <w:sz w:val="32"/>
          <w:szCs w:val="32"/>
        </w:rPr>
        <w:t>单位所属的班级，《学习通</w:t>
      </w:r>
      <w:r>
        <w:rPr>
          <w:rFonts w:ascii="Times New Roman" w:eastAsia="仿宋_GB2312" w:cs="Times New Roman"/>
          <w:sz w:val="32"/>
          <w:szCs w:val="32"/>
        </w:rPr>
        <w:t>APP</w:t>
      </w:r>
      <w:r>
        <w:rPr>
          <w:rFonts w:ascii="Times New Roman" w:eastAsia="仿宋_GB2312" w:cs="Times New Roman"/>
          <w:sz w:val="32"/>
          <w:szCs w:val="32"/>
        </w:rPr>
        <w:t>》操作方法及班级邀请码详见附件</w:t>
      </w:r>
      <w:r>
        <w:rPr>
          <w:rFonts w:ascii="Times New Roman" w:eastAsia="仿宋_GB2312" w:cs="Times New Roman"/>
          <w:sz w:val="32"/>
          <w:szCs w:val="32"/>
        </w:rPr>
        <w:t>2</w:t>
      </w:r>
      <w:r>
        <w:rPr>
          <w:rFonts w:ascii="Times New Roman" w:eastAsia="仿宋_GB2312" w:cs="Times New Roman"/>
          <w:sz w:val="32"/>
          <w:szCs w:val="32"/>
        </w:rPr>
        <w:t>。</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试题全部为客观题，参赛人员需</w:t>
      </w:r>
      <w:r>
        <w:rPr>
          <w:rFonts w:ascii="Times New Roman" w:eastAsia="仿宋_GB2312" w:cs="Times New Roman"/>
          <w:sz w:val="32"/>
          <w:szCs w:val="32"/>
        </w:rPr>
        <w:t>5</w:t>
      </w:r>
      <w:r>
        <w:rPr>
          <w:rFonts w:ascii="Times New Roman" w:eastAsia="仿宋_GB2312" w:cs="Times New Roman"/>
          <w:sz w:val="32"/>
          <w:szCs w:val="32"/>
        </w:rPr>
        <w:t>分钟内完成</w:t>
      </w:r>
      <w:r>
        <w:rPr>
          <w:rFonts w:ascii="Times New Roman" w:eastAsia="仿宋_GB2312" w:cs="Times New Roman"/>
          <w:sz w:val="32"/>
          <w:szCs w:val="32"/>
        </w:rPr>
        <w:t>30</w:t>
      </w:r>
      <w:r>
        <w:rPr>
          <w:rFonts w:ascii="Times New Roman" w:eastAsia="仿宋_GB2312" w:cs="Times New Roman"/>
          <w:sz w:val="32"/>
          <w:szCs w:val="32"/>
        </w:rPr>
        <w:t>道题，试题满分</w:t>
      </w:r>
      <w:r>
        <w:rPr>
          <w:rFonts w:ascii="Times New Roman" w:eastAsia="仿宋_GB2312" w:cs="Times New Roman"/>
          <w:sz w:val="32"/>
          <w:szCs w:val="32"/>
        </w:rPr>
        <w:t>100</w:t>
      </w:r>
      <w:r>
        <w:rPr>
          <w:rFonts w:ascii="Times New Roman" w:eastAsia="仿宋_GB2312" w:cs="Times New Roman"/>
          <w:sz w:val="32"/>
          <w:szCs w:val="32"/>
        </w:rPr>
        <w:t>分。提交试卷后系统即给出评分，若</w:t>
      </w:r>
      <w:r>
        <w:rPr>
          <w:rFonts w:ascii="Times New Roman" w:eastAsia="仿宋_GB2312" w:cs="Times New Roman"/>
          <w:sz w:val="32"/>
          <w:szCs w:val="32"/>
        </w:rPr>
        <w:t>5</w:t>
      </w:r>
      <w:r>
        <w:rPr>
          <w:rFonts w:ascii="Times New Roman" w:eastAsia="仿宋_GB2312" w:cs="Times New Roman"/>
          <w:sz w:val="32"/>
          <w:szCs w:val="32"/>
        </w:rPr>
        <w:t>分钟内未完成答题，系统将自动提交试卷给出评分。初赛每人只有一次答题机会。</w:t>
      </w:r>
    </w:p>
    <w:p w:rsidR="00B071D8" w:rsidRDefault="00135FFA">
      <w:pPr>
        <w:adjustRightInd w:val="0"/>
        <w:snapToGrid w:val="0"/>
        <w:spacing w:line="560" w:lineRule="exact"/>
        <w:ind w:firstLineChars="200" w:firstLine="640"/>
        <w:rPr>
          <w:rFonts w:ascii="楷体_GB2312" w:eastAsia="楷体_GB2312" w:cs="Times New Roman"/>
          <w:sz w:val="32"/>
          <w:szCs w:val="32"/>
        </w:rPr>
      </w:pPr>
      <w:r>
        <w:rPr>
          <w:rFonts w:ascii="楷体_GB2312" w:eastAsia="楷体_GB2312" w:cs="Times New Roman" w:hint="eastAsia"/>
          <w:sz w:val="32"/>
          <w:szCs w:val="32"/>
        </w:rPr>
        <w:t>（二）复赛及决赛（2019年12月）。</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1.</w:t>
      </w:r>
      <w:r>
        <w:rPr>
          <w:rFonts w:ascii="仿宋_GB2312" w:eastAsia="仿宋_GB2312"/>
          <w:sz w:val="32"/>
          <w:szCs w:val="32"/>
        </w:rPr>
        <w:t>复赛</w:t>
      </w:r>
      <w:r>
        <w:rPr>
          <w:rFonts w:ascii="仿宋_GB2312" w:eastAsia="仿宋_GB2312" w:hint="eastAsia"/>
          <w:sz w:val="32"/>
          <w:szCs w:val="32"/>
        </w:rPr>
        <w:t>及决赛阶段以团队方式参加比赛。共组建20支参赛团队参加复赛，每支参赛团队由</w:t>
      </w:r>
      <w:r>
        <w:rPr>
          <w:rFonts w:ascii="仿宋_GB2312" w:eastAsia="仿宋_GB2312"/>
          <w:sz w:val="32"/>
          <w:szCs w:val="32"/>
        </w:rPr>
        <w:t>1名领队、1名指导老师、3名参赛成员组成。</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2.选出14支市级参赛团队。每个</w:t>
      </w:r>
      <w:r>
        <w:rPr>
          <w:rFonts w:ascii="仿宋_GB2312" w:eastAsia="仿宋_GB2312"/>
          <w:sz w:val="32"/>
          <w:szCs w:val="32"/>
        </w:rPr>
        <w:t>地级</w:t>
      </w:r>
      <w:r>
        <w:rPr>
          <w:rFonts w:ascii="仿宋_GB2312" w:eastAsia="仿宋_GB2312" w:hint="eastAsia"/>
          <w:sz w:val="32"/>
          <w:szCs w:val="32"/>
        </w:rPr>
        <w:t>市选拔</w:t>
      </w:r>
      <w:r>
        <w:rPr>
          <w:rFonts w:ascii="仿宋_GB2312" w:eastAsia="仿宋_GB2312"/>
          <w:sz w:val="32"/>
          <w:szCs w:val="32"/>
        </w:rPr>
        <w:t>1</w:t>
      </w:r>
      <w:r>
        <w:rPr>
          <w:rFonts w:ascii="仿宋_GB2312" w:eastAsia="仿宋_GB2312" w:hint="eastAsia"/>
          <w:sz w:val="32"/>
          <w:szCs w:val="32"/>
        </w:rPr>
        <w:t>支</w:t>
      </w:r>
      <w:r>
        <w:rPr>
          <w:rFonts w:ascii="仿宋_GB2312" w:eastAsia="仿宋_GB2312"/>
          <w:sz w:val="32"/>
          <w:szCs w:val="32"/>
        </w:rPr>
        <w:t>参赛团队代表本市参赛</w:t>
      </w:r>
      <w:r>
        <w:rPr>
          <w:rFonts w:ascii="仿宋_GB2312" w:eastAsia="仿宋_GB2312" w:hint="eastAsia"/>
          <w:sz w:val="32"/>
          <w:szCs w:val="32"/>
        </w:rPr>
        <w:t>（参赛团队成员可来自不同单位），</w:t>
      </w:r>
      <w:r>
        <w:rPr>
          <w:rFonts w:ascii="仿宋_GB2312" w:eastAsia="仿宋_GB2312"/>
          <w:sz w:val="32"/>
          <w:szCs w:val="32"/>
        </w:rPr>
        <w:t>共</w:t>
      </w:r>
      <w:r>
        <w:rPr>
          <w:rFonts w:ascii="仿宋_GB2312" w:eastAsia="仿宋_GB2312" w:hint="eastAsia"/>
          <w:sz w:val="32"/>
          <w:szCs w:val="32"/>
        </w:rPr>
        <w:t>选拔</w:t>
      </w:r>
      <w:r>
        <w:rPr>
          <w:rFonts w:ascii="仿宋_GB2312" w:eastAsia="仿宋_GB2312"/>
          <w:sz w:val="32"/>
          <w:szCs w:val="32"/>
        </w:rPr>
        <w:t>14</w:t>
      </w:r>
      <w:r>
        <w:rPr>
          <w:rFonts w:ascii="仿宋_GB2312" w:eastAsia="仿宋_GB2312" w:hint="eastAsia"/>
          <w:sz w:val="32"/>
          <w:szCs w:val="32"/>
        </w:rPr>
        <w:t>支地级市参赛</w:t>
      </w:r>
      <w:r>
        <w:rPr>
          <w:rFonts w:ascii="仿宋_GB2312" w:eastAsia="仿宋_GB2312"/>
          <w:sz w:val="32"/>
          <w:szCs w:val="32"/>
        </w:rPr>
        <w:t>团队参加</w:t>
      </w:r>
      <w:r>
        <w:rPr>
          <w:rFonts w:ascii="仿宋_GB2312" w:eastAsia="仿宋_GB2312" w:hint="eastAsia"/>
          <w:sz w:val="32"/>
          <w:szCs w:val="32"/>
        </w:rPr>
        <w:t>大赛</w:t>
      </w:r>
      <w:r>
        <w:rPr>
          <w:rFonts w:ascii="仿宋_GB2312" w:eastAsia="仿宋_GB2312"/>
          <w:sz w:val="32"/>
          <w:szCs w:val="32"/>
        </w:rPr>
        <w:t>。</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3.组建6个区直单位参赛团队。区级参赛单位分别是</w:t>
      </w:r>
      <w:r>
        <w:rPr>
          <w:rFonts w:ascii="仿宋_GB2312" w:eastAsia="仿宋_GB2312"/>
          <w:sz w:val="32"/>
          <w:szCs w:val="32"/>
        </w:rPr>
        <w:t>广西中医药大学、广西中医药大学第一附属医院、广西中医药大学附属瑞康医院、广西</w:t>
      </w:r>
      <w:r>
        <w:rPr>
          <w:rFonts w:ascii="仿宋_GB2312" w:eastAsia="仿宋_GB2312" w:hint="eastAsia"/>
          <w:sz w:val="32"/>
          <w:szCs w:val="32"/>
        </w:rPr>
        <w:t>国际壮医医院</w:t>
      </w:r>
      <w:r>
        <w:rPr>
          <w:rFonts w:ascii="仿宋_GB2312" w:eastAsia="仿宋_GB2312"/>
          <w:sz w:val="32"/>
          <w:szCs w:val="32"/>
        </w:rPr>
        <w:t>、</w:t>
      </w:r>
      <w:r>
        <w:rPr>
          <w:rFonts w:ascii="仿宋_GB2312" w:eastAsia="仿宋_GB2312" w:hint="eastAsia"/>
          <w:sz w:val="32"/>
          <w:szCs w:val="32"/>
        </w:rPr>
        <w:t>广西骨伤医院、广西中医药研究院，各组建</w:t>
      </w:r>
      <w:r>
        <w:rPr>
          <w:rFonts w:ascii="仿宋_GB2312" w:eastAsia="仿宋_GB2312"/>
          <w:sz w:val="32"/>
          <w:szCs w:val="32"/>
        </w:rPr>
        <w:t>1支参赛团队</w:t>
      </w:r>
      <w:r>
        <w:rPr>
          <w:rFonts w:ascii="仿宋_GB2312" w:eastAsia="仿宋_GB2312" w:hint="eastAsia"/>
          <w:sz w:val="32"/>
          <w:szCs w:val="32"/>
        </w:rPr>
        <w:t>。</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仿宋_GB2312" w:eastAsia="仿宋_GB2312" w:hint="eastAsia"/>
          <w:sz w:val="32"/>
          <w:szCs w:val="32"/>
        </w:rPr>
        <w:t>4.</w:t>
      </w:r>
      <w:r>
        <w:rPr>
          <w:rFonts w:ascii="仿宋_GB2312" w:eastAsia="仿宋_GB2312"/>
          <w:sz w:val="32"/>
          <w:szCs w:val="32"/>
        </w:rPr>
        <w:t>复赛采用计算机考试的形式进行</w:t>
      </w:r>
      <w:r>
        <w:rPr>
          <w:rFonts w:ascii="仿宋_GB2312" w:eastAsia="仿宋_GB2312" w:hint="eastAsia"/>
          <w:sz w:val="32"/>
          <w:szCs w:val="32"/>
        </w:rPr>
        <w:t>。</w:t>
      </w:r>
      <w:r>
        <w:rPr>
          <w:rFonts w:ascii="仿宋_GB2312" w:eastAsia="仿宋_GB2312"/>
          <w:sz w:val="32"/>
          <w:szCs w:val="32"/>
        </w:rPr>
        <w:t>参赛团队的复赛成绩为3名参赛成员的总成绩之和，</w:t>
      </w:r>
      <w:r>
        <w:rPr>
          <w:rFonts w:ascii="仿宋_GB2312" w:eastAsia="仿宋_GB2312" w:hint="eastAsia"/>
          <w:sz w:val="32"/>
          <w:szCs w:val="32"/>
        </w:rPr>
        <w:t>按照</w:t>
      </w:r>
      <w:r>
        <w:rPr>
          <w:rFonts w:ascii="仿宋_GB2312" w:eastAsia="仿宋_GB2312"/>
          <w:sz w:val="32"/>
          <w:szCs w:val="32"/>
        </w:rPr>
        <w:t>成绩高低</w:t>
      </w:r>
      <w:r>
        <w:rPr>
          <w:rFonts w:ascii="仿宋_GB2312" w:eastAsia="仿宋_GB2312" w:hint="eastAsia"/>
          <w:sz w:val="32"/>
          <w:szCs w:val="32"/>
        </w:rPr>
        <w:t>及</w:t>
      </w:r>
      <w:r>
        <w:rPr>
          <w:rFonts w:ascii="仿宋_GB2312" w:eastAsia="仿宋_GB2312"/>
          <w:sz w:val="32"/>
          <w:szCs w:val="32"/>
        </w:rPr>
        <w:t>答题时间进行</w:t>
      </w:r>
      <w:r>
        <w:rPr>
          <w:rFonts w:ascii="仿宋_GB2312" w:eastAsia="仿宋_GB2312" w:hint="eastAsia"/>
          <w:sz w:val="32"/>
          <w:szCs w:val="32"/>
        </w:rPr>
        <w:t>排名</w:t>
      </w:r>
      <w:r>
        <w:rPr>
          <w:rFonts w:ascii="仿宋_GB2312" w:eastAsia="仿宋_GB2312"/>
          <w:sz w:val="32"/>
          <w:szCs w:val="32"/>
        </w:rPr>
        <w:t>，遴选出前6支参赛团队参加决赛。</w:t>
      </w:r>
      <w:r>
        <w:rPr>
          <w:rFonts w:ascii="Times New Roman" w:eastAsia="仿宋_GB2312" w:cs="Times New Roman"/>
          <w:sz w:val="32"/>
          <w:szCs w:val="32"/>
        </w:rPr>
        <w:t>具体安排</w:t>
      </w:r>
      <w:r>
        <w:rPr>
          <w:rFonts w:ascii="Times New Roman" w:eastAsia="仿宋_GB2312" w:cs="Times New Roman" w:hint="eastAsia"/>
          <w:sz w:val="32"/>
          <w:szCs w:val="32"/>
        </w:rPr>
        <w:t>另行</w:t>
      </w:r>
      <w:r>
        <w:rPr>
          <w:rFonts w:ascii="Times New Roman" w:eastAsia="仿宋_GB2312" w:cs="Times New Roman"/>
          <w:sz w:val="32"/>
          <w:szCs w:val="32"/>
        </w:rPr>
        <w:t>通知</w:t>
      </w:r>
      <w:r>
        <w:rPr>
          <w:rFonts w:ascii="Times New Roman" w:eastAsia="仿宋_GB2312" w:cs="Times New Roman" w:hint="eastAsia"/>
          <w:sz w:val="32"/>
          <w:szCs w:val="32"/>
        </w:rPr>
        <w:t>。</w:t>
      </w:r>
    </w:p>
    <w:p w:rsidR="00B071D8" w:rsidRDefault="00135FFA">
      <w:pPr>
        <w:adjustRightInd w:val="0"/>
        <w:snapToGrid w:val="0"/>
        <w:spacing w:line="560" w:lineRule="exact"/>
        <w:ind w:firstLineChars="200" w:firstLine="640"/>
        <w:rPr>
          <w:rFonts w:ascii="黑体" w:eastAsia="黑体"/>
          <w:sz w:val="32"/>
          <w:szCs w:val="32"/>
        </w:rPr>
      </w:pPr>
      <w:r>
        <w:rPr>
          <w:rFonts w:ascii="黑体" w:eastAsia="黑体" w:hint="eastAsia"/>
          <w:sz w:val="32"/>
          <w:szCs w:val="32"/>
        </w:rPr>
        <w:t>七、奖项</w:t>
      </w:r>
      <w:r>
        <w:rPr>
          <w:rFonts w:ascii="黑体" w:eastAsia="黑体"/>
          <w:sz w:val="32"/>
          <w:szCs w:val="32"/>
        </w:rPr>
        <w:t>设置</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（一）大赛设团队一等奖</w:t>
      </w:r>
      <w:r>
        <w:rPr>
          <w:rFonts w:ascii="Times New Roman" w:eastAsia="仿宋_GB2312" w:cs="Times New Roman"/>
          <w:sz w:val="32"/>
          <w:szCs w:val="32"/>
        </w:rPr>
        <w:t>1</w:t>
      </w:r>
      <w:r>
        <w:rPr>
          <w:rFonts w:ascii="Times New Roman" w:eastAsia="仿宋_GB2312" w:cs="Times New Roman"/>
          <w:sz w:val="32"/>
          <w:szCs w:val="32"/>
        </w:rPr>
        <w:t>个、二等奖</w:t>
      </w:r>
      <w:r>
        <w:rPr>
          <w:rFonts w:ascii="Times New Roman" w:eastAsia="仿宋_GB2312" w:cs="Times New Roman"/>
          <w:sz w:val="32"/>
          <w:szCs w:val="32"/>
        </w:rPr>
        <w:t>2</w:t>
      </w:r>
      <w:r>
        <w:rPr>
          <w:rFonts w:ascii="Times New Roman" w:eastAsia="仿宋_GB2312" w:cs="Times New Roman"/>
          <w:sz w:val="32"/>
          <w:szCs w:val="32"/>
        </w:rPr>
        <w:t>个、三等奖</w:t>
      </w:r>
      <w:r>
        <w:rPr>
          <w:rFonts w:ascii="Times New Roman" w:eastAsia="仿宋_GB2312" w:cs="Times New Roman"/>
          <w:sz w:val="32"/>
          <w:szCs w:val="32"/>
        </w:rPr>
        <w:t>3</w:t>
      </w:r>
      <w:r>
        <w:rPr>
          <w:rFonts w:ascii="Times New Roman" w:eastAsia="仿宋_GB2312" w:cs="Times New Roman"/>
          <w:sz w:val="32"/>
          <w:szCs w:val="32"/>
        </w:rPr>
        <w:t>个、优秀奖</w:t>
      </w:r>
      <w:r>
        <w:rPr>
          <w:rFonts w:ascii="Times New Roman" w:eastAsia="仿宋_GB2312" w:cs="Times New Roman"/>
          <w:sz w:val="32"/>
          <w:szCs w:val="32"/>
        </w:rPr>
        <w:t>14</w:t>
      </w:r>
      <w:r>
        <w:rPr>
          <w:rFonts w:ascii="Times New Roman" w:eastAsia="仿宋_GB2312" w:cs="Times New Roman"/>
          <w:sz w:val="32"/>
          <w:szCs w:val="32"/>
        </w:rPr>
        <w:t>个。</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（二）大赛</w:t>
      </w:r>
      <w:proofErr w:type="gramStart"/>
      <w:r>
        <w:rPr>
          <w:rFonts w:ascii="Times New Roman" w:eastAsia="仿宋_GB2312" w:cs="Times New Roman"/>
          <w:sz w:val="32"/>
          <w:szCs w:val="32"/>
        </w:rPr>
        <w:t>设选手</w:t>
      </w:r>
      <w:proofErr w:type="gramEnd"/>
      <w:r>
        <w:rPr>
          <w:rFonts w:ascii="Times New Roman" w:eastAsia="仿宋_GB2312" w:cs="Times New Roman"/>
          <w:sz w:val="32"/>
          <w:szCs w:val="32"/>
        </w:rPr>
        <w:t>最佳表现奖</w:t>
      </w:r>
      <w:r>
        <w:rPr>
          <w:rFonts w:ascii="Times New Roman" w:eastAsia="仿宋_GB2312" w:cs="Times New Roman"/>
          <w:sz w:val="32"/>
          <w:szCs w:val="32"/>
        </w:rPr>
        <w:t>1</w:t>
      </w:r>
      <w:r>
        <w:rPr>
          <w:rFonts w:ascii="Times New Roman" w:eastAsia="仿宋_GB2312" w:cs="Times New Roman"/>
          <w:sz w:val="32"/>
          <w:szCs w:val="32"/>
        </w:rPr>
        <w:t>个、优秀指导老师奖</w:t>
      </w:r>
      <w:r>
        <w:rPr>
          <w:rFonts w:ascii="Times New Roman" w:eastAsia="仿宋_GB2312" w:cs="Times New Roman"/>
          <w:sz w:val="32"/>
          <w:szCs w:val="32"/>
        </w:rPr>
        <w:t>3</w:t>
      </w:r>
      <w:r>
        <w:rPr>
          <w:rFonts w:ascii="Times New Roman" w:eastAsia="仿宋_GB2312" w:cs="Times New Roman"/>
          <w:sz w:val="32"/>
          <w:szCs w:val="32"/>
        </w:rPr>
        <w:t>个、优秀组织奖</w:t>
      </w:r>
      <w:r>
        <w:rPr>
          <w:rFonts w:ascii="Times New Roman" w:eastAsia="仿宋_GB2312" w:cs="Times New Roman"/>
          <w:sz w:val="32"/>
          <w:szCs w:val="32"/>
        </w:rPr>
        <w:t>3</w:t>
      </w:r>
      <w:r>
        <w:rPr>
          <w:rFonts w:ascii="Times New Roman" w:eastAsia="仿宋_GB2312" w:cs="Times New Roman"/>
          <w:sz w:val="32"/>
          <w:szCs w:val="32"/>
        </w:rPr>
        <w:t>个。</w:t>
      </w:r>
    </w:p>
    <w:p w:rsidR="00B071D8" w:rsidRDefault="00135FFA">
      <w:pPr>
        <w:adjustRightInd w:val="0"/>
        <w:snapToGrid w:val="0"/>
        <w:spacing w:line="560" w:lineRule="exact"/>
        <w:ind w:firstLineChars="200" w:firstLine="640"/>
        <w:rPr>
          <w:rFonts w:ascii="Times New Roman" w:eastAsia="仿宋_GB2312" w:cs="Times New Roman"/>
          <w:sz w:val="32"/>
          <w:szCs w:val="32"/>
        </w:rPr>
      </w:pPr>
      <w:r>
        <w:rPr>
          <w:rFonts w:ascii="Times New Roman" w:eastAsia="仿宋_GB2312" w:cs="Times New Roman"/>
          <w:sz w:val="32"/>
          <w:szCs w:val="32"/>
        </w:rPr>
        <w:t>（三）若承办单位获得任何奖项，均不占用既定名额，在同一级别奖项中增加一项。</w:t>
      </w:r>
    </w:p>
    <w:p w:rsidR="00B071D8" w:rsidRDefault="00135FFA">
      <w:pPr>
        <w:adjustRightInd w:val="0"/>
        <w:snapToGrid w:val="0"/>
        <w:spacing w:line="560" w:lineRule="exact"/>
        <w:ind w:firstLineChars="200" w:firstLine="640"/>
        <w:rPr>
          <w:rFonts w:ascii="黑体" w:eastAsia="黑体"/>
          <w:sz w:val="32"/>
          <w:szCs w:val="32"/>
        </w:rPr>
      </w:pPr>
      <w:r>
        <w:rPr>
          <w:rFonts w:ascii="黑体" w:eastAsia="黑体" w:hint="eastAsia"/>
          <w:sz w:val="32"/>
          <w:szCs w:val="32"/>
        </w:rPr>
        <w:t>八</w:t>
      </w:r>
      <w:r>
        <w:rPr>
          <w:rFonts w:ascii="黑体" w:eastAsia="黑体"/>
          <w:sz w:val="32"/>
          <w:szCs w:val="32"/>
        </w:rPr>
        <w:t>、有关要求</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请各市卫生健康委、中医药局和</w:t>
      </w:r>
      <w:r>
        <w:rPr>
          <w:rFonts w:ascii="仿宋_GB2312" w:eastAsia="仿宋_GB2312"/>
          <w:sz w:val="32"/>
          <w:szCs w:val="32"/>
        </w:rPr>
        <w:t>区级参赛单位</w:t>
      </w:r>
      <w:r w:rsidR="008A2DED">
        <w:rPr>
          <w:rFonts w:ascii="仿宋_GB2312" w:eastAsia="仿宋_GB2312" w:hint="eastAsia"/>
          <w:sz w:val="32"/>
          <w:szCs w:val="32"/>
        </w:rPr>
        <w:t>积极</w:t>
      </w:r>
      <w:r>
        <w:rPr>
          <w:rFonts w:ascii="仿宋_GB2312" w:eastAsia="仿宋_GB2312" w:hint="eastAsia"/>
          <w:sz w:val="32"/>
          <w:szCs w:val="32"/>
        </w:rPr>
        <w:t>组织本地区/单位</w:t>
      </w:r>
      <w:r w:rsidR="008A2DED">
        <w:rPr>
          <w:rFonts w:ascii="仿宋_GB2312" w:eastAsia="仿宋_GB2312" w:hint="eastAsia"/>
          <w:sz w:val="32"/>
          <w:szCs w:val="32"/>
        </w:rPr>
        <w:t>参赛。</w:t>
      </w:r>
      <w:r>
        <w:rPr>
          <w:rFonts w:ascii="仿宋_GB2312" w:eastAsia="仿宋_GB2312" w:hint="eastAsia"/>
          <w:sz w:val="32"/>
          <w:szCs w:val="32"/>
        </w:rPr>
        <w:t>各参赛单位相关负责人于</w:t>
      </w:r>
      <w:r>
        <w:rPr>
          <w:rFonts w:ascii="仿宋_GB2312" w:eastAsia="仿宋_GB2312"/>
          <w:sz w:val="32"/>
          <w:szCs w:val="32"/>
        </w:rPr>
        <w:t>2019年1</w:t>
      </w:r>
      <w:r>
        <w:rPr>
          <w:rFonts w:ascii="仿宋_GB2312" w:eastAsia="仿宋_GB2312" w:hint="eastAsia"/>
          <w:sz w:val="32"/>
          <w:szCs w:val="32"/>
        </w:rPr>
        <w:t>1</w:t>
      </w:r>
      <w:r>
        <w:rPr>
          <w:rFonts w:ascii="仿宋_GB2312" w:eastAsia="仿宋_GB2312"/>
          <w:sz w:val="32"/>
          <w:szCs w:val="32"/>
        </w:rPr>
        <w:t>月8日</w:t>
      </w:r>
      <w:r>
        <w:rPr>
          <w:rFonts w:ascii="仿宋_GB2312" w:eastAsia="仿宋_GB2312" w:hint="eastAsia"/>
          <w:sz w:val="32"/>
          <w:szCs w:val="32"/>
        </w:rPr>
        <w:t>下班</w:t>
      </w:r>
      <w:r>
        <w:rPr>
          <w:rFonts w:ascii="仿宋_GB2312" w:eastAsia="仿宋_GB2312"/>
          <w:sz w:val="32"/>
          <w:szCs w:val="32"/>
        </w:rPr>
        <w:t>前将参赛</w:t>
      </w:r>
      <w:r>
        <w:rPr>
          <w:rFonts w:ascii="仿宋_GB2312" w:eastAsia="仿宋_GB2312" w:hint="eastAsia"/>
          <w:sz w:val="32"/>
          <w:szCs w:val="32"/>
        </w:rPr>
        <w:t>回执表</w:t>
      </w:r>
      <w:r>
        <w:rPr>
          <w:rFonts w:ascii="仿宋_GB2312" w:eastAsia="仿宋_GB2312"/>
          <w:sz w:val="32"/>
          <w:szCs w:val="32"/>
        </w:rPr>
        <w:t>（</w:t>
      </w:r>
      <w:r>
        <w:rPr>
          <w:rFonts w:ascii="仿宋_GB2312" w:eastAsia="仿宋_GB2312" w:hint="eastAsia"/>
          <w:sz w:val="32"/>
          <w:szCs w:val="32"/>
        </w:rPr>
        <w:t>附件3</w:t>
      </w:r>
      <w:r>
        <w:rPr>
          <w:rFonts w:ascii="仿宋_GB2312" w:eastAsia="仿宋_GB2312"/>
          <w:sz w:val="32"/>
          <w:szCs w:val="32"/>
        </w:rPr>
        <w:t>）电子版</w:t>
      </w:r>
      <w:r>
        <w:rPr>
          <w:rFonts w:ascii="仿宋_GB2312" w:eastAsia="仿宋_GB2312" w:hint="eastAsia"/>
          <w:sz w:val="32"/>
          <w:szCs w:val="32"/>
        </w:rPr>
        <w:t>以及加盖</w:t>
      </w:r>
      <w:r>
        <w:rPr>
          <w:rFonts w:ascii="仿宋_GB2312" w:eastAsia="仿宋_GB2312"/>
          <w:sz w:val="32"/>
          <w:szCs w:val="32"/>
        </w:rPr>
        <w:t>公章的扫描件发送至邮箱</w:t>
      </w:r>
      <w:r>
        <w:rPr>
          <w:rFonts w:ascii="仿宋_GB2312" w:eastAsia="仿宋_GB2312" w:hint="eastAsia"/>
          <w:sz w:val="32"/>
          <w:szCs w:val="32"/>
        </w:rPr>
        <w:t>zyydcxcy@163.com。</w:t>
      </w:r>
    </w:p>
    <w:p w:rsidR="00B071D8" w:rsidRDefault="00135FFA">
      <w:pPr>
        <w:adjustRightInd w:val="0"/>
        <w:snapToGrid w:val="0"/>
        <w:spacing w:line="560" w:lineRule="exact"/>
        <w:ind w:firstLineChars="200" w:firstLine="640"/>
        <w:rPr>
          <w:rFonts w:ascii="黑体" w:eastAsia="黑体"/>
          <w:sz w:val="32"/>
          <w:szCs w:val="32"/>
        </w:rPr>
      </w:pPr>
      <w:r>
        <w:rPr>
          <w:rFonts w:ascii="黑体" w:eastAsia="黑体" w:hint="eastAsia"/>
          <w:sz w:val="32"/>
          <w:szCs w:val="32"/>
        </w:rPr>
        <w:t>九</w:t>
      </w:r>
      <w:r>
        <w:rPr>
          <w:rFonts w:ascii="黑体" w:eastAsia="黑体"/>
          <w:sz w:val="32"/>
          <w:szCs w:val="32"/>
        </w:rPr>
        <w:t>、联系人</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sz w:val="32"/>
          <w:szCs w:val="32"/>
        </w:rPr>
        <w:t>自治区</w:t>
      </w:r>
      <w:r>
        <w:rPr>
          <w:rFonts w:ascii="仿宋_GB2312" w:eastAsia="仿宋_GB2312" w:hint="eastAsia"/>
          <w:sz w:val="32"/>
          <w:szCs w:val="32"/>
        </w:rPr>
        <w:t>中医药</w:t>
      </w:r>
      <w:r>
        <w:rPr>
          <w:rFonts w:ascii="仿宋_GB2312" w:eastAsia="仿宋_GB2312"/>
          <w:sz w:val="32"/>
          <w:szCs w:val="32"/>
        </w:rPr>
        <w:t>管理局</w:t>
      </w:r>
      <w:r w:rsidR="00F31D18">
        <w:rPr>
          <w:rFonts w:ascii="仿宋_GB2312" w:eastAsia="仿宋_GB2312" w:hint="eastAsia"/>
          <w:sz w:val="32"/>
          <w:szCs w:val="32"/>
        </w:rPr>
        <w:t>：</w:t>
      </w:r>
    </w:p>
    <w:p w:rsidR="00B071D8" w:rsidRDefault="00135FFA">
      <w:pPr>
        <w:adjustRightInd w:val="0"/>
        <w:snapToGrid w:val="0"/>
        <w:spacing w:line="560" w:lineRule="exact"/>
        <w:ind w:firstLineChars="200" w:firstLine="640"/>
        <w:rPr>
          <w:rFonts w:ascii="黑体" w:eastAsia="黑体"/>
          <w:sz w:val="32"/>
          <w:szCs w:val="32"/>
        </w:rPr>
      </w:pPr>
      <w:r>
        <w:rPr>
          <w:rFonts w:ascii="仿宋_GB2312" w:eastAsia="仿宋_GB2312" w:hint="eastAsia"/>
          <w:sz w:val="32"/>
          <w:szCs w:val="32"/>
        </w:rPr>
        <w:t>联系人：霍紫萱  电话：0771-2448797</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广西</w:t>
      </w:r>
      <w:r>
        <w:rPr>
          <w:rFonts w:ascii="仿宋_GB2312" w:eastAsia="仿宋_GB2312"/>
          <w:sz w:val="32"/>
          <w:szCs w:val="32"/>
        </w:rPr>
        <w:t>中医药大学：</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联系人：乐丽鑫  电话：0771-4953487</w:t>
      </w:r>
    </w:p>
    <w:p w:rsidR="00B071D8" w:rsidRDefault="00B071D8">
      <w:pPr>
        <w:adjustRightInd w:val="0"/>
        <w:snapToGrid w:val="0"/>
        <w:spacing w:line="560" w:lineRule="exact"/>
        <w:ind w:firstLineChars="200" w:firstLine="640"/>
        <w:rPr>
          <w:rFonts w:ascii="仿宋_GB2312" w:eastAsia="仿宋_GB2312"/>
          <w:sz w:val="32"/>
          <w:szCs w:val="32"/>
        </w:rPr>
      </w:pP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附件</w:t>
      </w:r>
      <w:r>
        <w:rPr>
          <w:rFonts w:ascii="仿宋_GB2312" w:eastAsia="仿宋_GB2312"/>
          <w:sz w:val="32"/>
          <w:szCs w:val="32"/>
        </w:rPr>
        <w:t>：</w:t>
      </w:r>
      <w:r>
        <w:rPr>
          <w:rFonts w:ascii="仿宋_GB2312" w:eastAsia="仿宋_GB2312" w:hint="eastAsia"/>
          <w:sz w:val="32"/>
          <w:szCs w:val="32"/>
        </w:rPr>
        <w:t>1.中医药健康文化知识大</w:t>
      </w:r>
      <w:r>
        <w:rPr>
          <w:rFonts w:ascii="仿宋_GB2312" w:eastAsia="仿宋_GB2312"/>
          <w:sz w:val="32"/>
          <w:szCs w:val="32"/>
        </w:rPr>
        <w:t>赛</w:t>
      </w:r>
      <w:r>
        <w:rPr>
          <w:rFonts w:ascii="仿宋_GB2312" w:eastAsia="仿宋_GB2312" w:hint="eastAsia"/>
          <w:sz w:val="32"/>
          <w:szCs w:val="32"/>
        </w:rPr>
        <w:t>大纲</w:t>
      </w:r>
    </w:p>
    <w:p w:rsidR="00B071D8" w:rsidRDefault="00135FFA">
      <w:pPr>
        <w:adjustRightInd w:val="0"/>
        <w:snapToGrid w:val="0"/>
        <w:spacing w:line="560" w:lineRule="exact"/>
        <w:ind w:firstLineChars="500" w:firstLine="1600"/>
        <w:rPr>
          <w:rFonts w:ascii="仿宋_GB2312" w:eastAsia="仿宋_GB2312"/>
          <w:sz w:val="32"/>
          <w:szCs w:val="32"/>
        </w:rPr>
      </w:pPr>
      <w:r>
        <w:rPr>
          <w:rFonts w:ascii="仿宋_GB2312" w:eastAsia="仿宋_GB2312" w:hint="eastAsia"/>
          <w:sz w:val="32"/>
          <w:szCs w:val="32"/>
        </w:rPr>
        <w:t>2.学习</w:t>
      </w:r>
      <w:proofErr w:type="gramStart"/>
      <w:r>
        <w:rPr>
          <w:rFonts w:ascii="仿宋_GB2312" w:eastAsia="仿宋_GB2312" w:hint="eastAsia"/>
          <w:sz w:val="32"/>
          <w:szCs w:val="32"/>
        </w:rPr>
        <w:t>通</w:t>
      </w:r>
      <w:r>
        <w:rPr>
          <w:rFonts w:ascii="仿宋_GB2312" w:eastAsia="仿宋_GB2312"/>
          <w:sz w:val="32"/>
          <w:szCs w:val="32"/>
        </w:rPr>
        <w:t>操作</w:t>
      </w:r>
      <w:proofErr w:type="gramEnd"/>
      <w:r>
        <w:rPr>
          <w:rFonts w:ascii="仿宋_GB2312" w:eastAsia="仿宋_GB2312"/>
          <w:sz w:val="32"/>
          <w:szCs w:val="32"/>
        </w:rPr>
        <w:t>方</w:t>
      </w:r>
      <w:bookmarkStart w:id="0" w:name="_GoBack"/>
      <w:bookmarkEnd w:id="0"/>
      <w:r>
        <w:rPr>
          <w:rFonts w:ascii="仿宋_GB2312" w:eastAsia="仿宋_GB2312"/>
          <w:sz w:val="32"/>
          <w:szCs w:val="32"/>
        </w:rPr>
        <w:t>法</w:t>
      </w:r>
    </w:p>
    <w:p w:rsidR="00B071D8" w:rsidRDefault="00135FFA">
      <w:pPr>
        <w:adjustRightInd w:val="0"/>
        <w:snapToGrid w:val="0"/>
        <w:spacing w:line="560" w:lineRule="exact"/>
        <w:ind w:firstLineChars="500" w:firstLine="1600"/>
        <w:rPr>
          <w:rFonts w:ascii="仿宋_GB2312" w:eastAsia="仿宋_GB2312"/>
          <w:sz w:val="32"/>
          <w:szCs w:val="32"/>
        </w:rPr>
      </w:pPr>
      <w:r>
        <w:rPr>
          <w:rFonts w:ascii="仿宋_GB2312" w:eastAsia="仿宋_GB2312" w:hint="eastAsia"/>
          <w:sz w:val="32"/>
          <w:szCs w:val="32"/>
        </w:rPr>
        <w:t>3.参赛回执</w:t>
      </w:r>
      <w:r>
        <w:rPr>
          <w:rFonts w:ascii="仿宋_GB2312" w:eastAsia="仿宋_GB2312"/>
          <w:sz w:val="32"/>
          <w:szCs w:val="32"/>
        </w:rPr>
        <w:t>表</w:t>
      </w:r>
    </w:p>
    <w:p w:rsidR="00B071D8" w:rsidRDefault="00B071D8">
      <w:pPr>
        <w:adjustRightInd w:val="0"/>
        <w:snapToGrid w:val="0"/>
        <w:spacing w:line="560" w:lineRule="exact"/>
        <w:ind w:firstLineChars="200" w:firstLine="640"/>
        <w:rPr>
          <w:rFonts w:ascii="仿宋_GB2312" w:eastAsia="仿宋_GB2312"/>
          <w:sz w:val="32"/>
          <w:szCs w:val="32"/>
        </w:rPr>
      </w:pPr>
    </w:p>
    <w:p w:rsidR="00B071D8" w:rsidRDefault="00B071D8">
      <w:pPr>
        <w:adjustRightInd w:val="0"/>
        <w:snapToGrid w:val="0"/>
        <w:spacing w:line="560" w:lineRule="exact"/>
        <w:ind w:firstLineChars="200" w:firstLine="640"/>
        <w:rPr>
          <w:rFonts w:ascii="仿宋_GB2312" w:eastAsia="仿宋_GB2312"/>
          <w:sz w:val="32"/>
          <w:szCs w:val="32"/>
        </w:rPr>
      </w:pPr>
    </w:p>
    <w:p w:rsidR="00B071D8" w:rsidRDefault="00B071D8">
      <w:pPr>
        <w:adjustRightInd w:val="0"/>
        <w:snapToGrid w:val="0"/>
        <w:spacing w:line="560" w:lineRule="exact"/>
        <w:ind w:firstLineChars="200" w:firstLine="640"/>
        <w:rPr>
          <w:rFonts w:ascii="仿宋_GB2312" w:eastAsia="仿宋_GB2312"/>
          <w:sz w:val="32"/>
          <w:szCs w:val="32"/>
        </w:rPr>
      </w:pPr>
    </w:p>
    <w:p w:rsidR="00B071D8" w:rsidRDefault="00135FFA">
      <w:pPr>
        <w:tabs>
          <w:tab w:val="left" w:pos="8085"/>
        </w:tabs>
        <w:adjustRightInd w:val="0"/>
        <w:snapToGrid w:val="0"/>
        <w:spacing w:line="560" w:lineRule="exact"/>
        <w:jc w:val="center"/>
        <w:rPr>
          <w:rFonts w:ascii="仿宋_GB2312" w:eastAsia="仿宋_GB2312"/>
          <w:sz w:val="32"/>
          <w:szCs w:val="32"/>
        </w:rPr>
      </w:pPr>
      <w:r>
        <w:rPr>
          <w:rFonts w:ascii="仿宋_GB2312" w:eastAsia="仿宋_GB2312"/>
          <w:sz w:val="32"/>
          <w:szCs w:val="32"/>
        </w:rPr>
        <w:t xml:space="preserve">               </w:t>
      </w:r>
      <w:r>
        <w:rPr>
          <w:rFonts w:ascii="仿宋_GB2312" w:eastAsia="仿宋_GB2312" w:hint="eastAsia"/>
          <w:sz w:val="32"/>
          <w:szCs w:val="32"/>
        </w:rPr>
        <w:t>广西</w:t>
      </w:r>
      <w:r>
        <w:rPr>
          <w:rFonts w:ascii="仿宋_GB2312" w:eastAsia="仿宋_GB2312"/>
          <w:sz w:val="32"/>
          <w:szCs w:val="32"/>
        </w:rPr>
        <w:t>壮族自治区</w:t>
      </w:r>
      <w:r>
        <w:rPr>
          <w:rFonts w:ascii="仿宋_GB2312" w:eastAsia="仿宋_GB2312" w:hint="eastAsia"/>
          <w:sz w:val="32"/>
          <w:szCs w:val="32"/>
        </w:rPr>
        <w:t>中医药</w:t>
      </w:r>
      <w:r>
        <w:rPr>
          <w:rFonts w:ascii="仿宋_GB2312" w:eastAsia="仿宋_GB2312"/>
          <w:sz w:val="32"/>
          <w:szCs w:val="32"/>
        </w:rPr>
        <w:t>管理局</w:t>
      </w:r>
      <w:r>
        <w:rPr>
          <w:rFonts w:ascii="仿宋_GB2312" w:eastAsia="仿宋_GB2312" w:hint="eastAsia"/>
          <w:sz w:val="32"/>
          <w:szCs w:val="32"/>
        </w:rPr>
        <w:t>办公室</w:t>
      </w:r>
    </w:p>
    <w:p w:rsidR="00B071D8" w:rsidRDefault="00135FFA" w:rsidP="007F3B14">
      <w:pPr>
        <w:adjustRightInd w:val="0"/>
        <w:snapToGrid w:val="0"/>
        <w:spacing w:line="560" w:lineRule="exact"/>
        <w:ind w:firstLineChars="1450" w:firstLine="4640"/>
        <w:rPr>
          <w:rFonts w:ascii="仿宋_GB2312" w:eastAsia="仿宋_GB2312"/>
          <w:sz w:val="32"/>
          <w:szCs w:val="32"/>
        </w:rPr>
        <w:sectPr w:rsidR="00B071D8">
          <w:footerReference w:type="even" r:id="rId6"/>
          <w:footerReference w:type="default" r:id="rId7"/>
          <w:pgSz w:w="11907" w:h="16840"/>
          <w:pgMar w:top="1701" w:right="1418" w:bottom="1418" w:left="1701" w:header="851" w:footer="992" w:gutter="0"/>
          <w:cols w:space="720"/>
          <w:titlePg/>
          <w:docGrid w:type="lines" w:linePitch="312"/>
        </w:sectPr>
      </w:pPr>
      <w:r>
        <w:rPr>
          <w:rFonts w:ascii="仿宋_GB2312" w:eastAsia="仿宋_GB2312" w:hint="eastAsia"/>
          <w:sz w:val="32"/>
          <w:szCs w:val="32"/>
        </w:rPr>
        <w:t>2019年11月</w:t>
      </w:r>
      <w:r w:rsidR="00662C6C">
        <w:rPr>
          <w:rFonts w:ascii="仿宋_GB2312" w:eastAsia="仿宋_GB2312" w:hint="eastAsia"/>
          <w:sz w:val="32"/>
          <w:szCs w:val="32"/>
        </w:rPr>
        <w:t>5</w:t>
      </w:r>
      <w:r>
        <w:rPr>
          <w:rFonts w:ascii="仿宋_GB2312" w:eastAsia="仿宋_GB2312" w:hint="eastAsia"/>
          <w:sz w:val="32"/>
          <w:szCs w:val="32"/>
        </w:rPr>
        <w:t>日</w:t>
      </w:r>
    </w:p>
    <w:p w:rsidR="00B071D8" w:rsidRDefault="00135FFA">
      <w:pPr>
        <w:adjustRightInd w:val="0"/>
        <w:snapToGrid w:val="0"/>
        <w:spacing w:line="560" w:lineRule="exact"/>
        <w:rPr>
          <w:rFonts w:ascii="黑体" w:eastAsia="黑体"/>
          <w:sz w:val="32"/>
          <w:szCs w:val="30"/>
        </w:rPr>
      </w:pPr>
      <w:r>
        <w:rPr>
          <w:rFonts w:ascii="黑体" w:eastAsia="黑体" w:hint="eastAsia"/>
          <w:sz w:val="32"/>
          <w:szCs w:val="30"/>
        </w:rPr>
        <w:t>附件</w:t>
      </w:r>
      <w:r>
        <w:rPr>
          <w:rFonts w:ascii="黑体" w:eastAsia="黑体"/>
          <w:sz w:val="32"/>
          <w:szCs w:val="30"/>
        </w:rPr>
        <w:t>1</w:t>
      </w:r>
    </w:p>
    <w:p w:rsidR="00B071D8" w:rsidRDefault="00135FFA">
      <w:pPr>
        <w:adjustRightInd w:val="0"/>
        <w:snapToGrid w:val="0"/>
        <w:spacing w:line="276" w:lineRule="auto"/>
        <w:jc w:val="center"/>
        <w:rPr>
          <w:rFonts w:ascii="方正小标宋简体" w:eastAsia="方正小标宋简体"/>
          <w:sz w:val="44"/>
          <w:szCs w:val="44"/>
        </w:rPr>
      </w:pPr>
      <w:r>
        <w:rPr>
          <w:rFonts w:ascii="方正小标宋简体" w:eastAsia="方正小标宋简体" w:hint="eastAsia"/>
          <w:sz w:val="44"/>
          <w:szCs w:val="44"/>
        </w:rPr>
        <w:t>中医药健康文化知识</w:t>
      </w:r>
      <w:r>
        <w:rPr>
          <w:rFonts w:ascii="方正小标宋简体" w:eastAsia="方正小标宋简体"/>
          <w:sz w:val="44"/>
          <w:szCs w:val="44"/>
        </w:rPr>
        <w:t>大赛</w:t>
      </w:r>
      <w:r>
        <w:rPr>
          <w:rFonts w:ascii="方正小标宋简体" w:eastAsia="方正小标宋简体" w:hint="eastAsia"/>
          <w:sz w:val="44"/>
          <w:szCs w:val="44"/>
        </w:rPr>
        <w:t>大纲</w:t>
      </w:r>
    </w:p>
    <w:tbl>
      <w:tblPr>
        <w:tblW w:w="511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1140"/>
        <w:gridCol w:w="1637"/>
        <w:gridCol w:w="2736"/>
        <w:gridCol w:w="5713"/>
        <w:gridCol w:w="1987"/>
      </w:tblGrid>
      <w:tr w:rsidR="00B071D8">
        <w:trPr>
          <w:cantSplit/>
          <w:trHeight w:val="656"/>
          <w:tblHeader/>
          <w:jc w:val="center"/>
        </w:trPr>
        <w:tc>
          <w:tcPr>
            <w:tcW w:w="431" w:type="pct"/>
            <w:shd w:val="clear" w:color="auto" w:fill="auto"/>
            <w:vAlign w:val="center"/>
          </w:tcPr>
          <w:p w:rsidR="00B071D8" w:rsidRDefault="00135FFA">
            <w:pPr>
              <w:adjustRightInd w:val="0"/>
              <w:snapToGrid w:val="0"/>
              <w:spacing w:line="276" w:lineRule="auto"/>
              <w:jc w:val="center"/>
              <w:rPr>
                <w:rFonts w:ascii="黑体" w:eastAsia="黑体"/>
                <w:sz w:val="24"/>
                <w:szCs w:val="24"/>
              </w:rPr>
            </w:pPr>
            <w:r>
              <w:rPr>
                <w:rFonts w:ascii="黑体" w:eastAsia="黑体" w:hint="eastAsia"/>
                <w:sz w:val="24"/>
                <w:szCs w:val="24"/>
              </w:rPr>
              <w:t>命题范围</w:t>
            </w:r>
          </w:p>
        </w:tc>
        <w:tc>
          <w:tcPr>
            <w:tcW w:w="619" w:type="pct"/>
            <w:shd w:val="clear" w:color="auto" w:fill="auto"/>
            <w:vAlign w:val="center"/>
          </w:tcPr>
          <w:p w:rsidR="00B071D8" w:rsidRDefault="00135FFA">
            <w:pPr>
              <w:adjustRightInd w:val="0"/>
              <w:snapToGrid w:val="0"/>
              <w:spacing w:line="276" w:lineRule="auto"/>
              <w:jc w:val="center"/>
              <w:rPr>
                <w:rFonts w:ascii="黑体" w:eastAsia="黑体"/>
                <w:sz w:val="24"/>
                <w:szCs w:val="24"/>
              </w:rPr>
            </w:pPr>
            <w:r>
              <w:rPr>
                <w:rFonts w:ascii="黑体" w:eastAsia="黑体" w:hint="eastAsia"/>
                <w:sz w:val="24"/>
                <w:szCs w:val="24"/>
              </w:rPr>
              <w:t>主要内容</w:t>
            </w:r>
          </w:p>
        </w:tc>
        <w:tc>
          <w:tcPr>
            <w:tcW w:w="1034" w:type="pct"/>
            <w:shd w:val="clear" w:color="auto" w:fill="auto"/>
            <w:vAlign w:val="center"/>
          </w:tcPr>
          <w:p w:rsidR="00B071D8" w:rsidRDefault="00135FFA">
            <w:pPr>
              <w:adjustRightInd w:val="0"/>
              <w:snapToGrid w:val="0"/>
              <w:spacing w:line="276" w:lineRule="auto"/>
              <w:jc w:val="center"/>
              <w:rPr>
                <w:rFonts w:ascii="黑体" w:eastAsia="黑体"/>
                <w:sz w:val="24"/>
                <w:szCs w:val="24"/>
              </w:rPr>
            </w:pPr>
            <w:r>
              <w:rPr>
                <w:rFonts w:ascii="黑体" w:eastAsia="黑体" w:hint="eastAsia"/>
                <w:sz w:val="24"/>
                <w:szCs w:val="24"/>
              </w:rPr>
              <w:t>细目</w:t>
            </w:r>
          </w:p>
        </w:tc>
        <w:tc>
          <w:tcPr>
            <w:tcW w:w="2161" w:type="pct"/>
            <w:shd w:val="clear" w:color="auto" w:fill="auto"/>
            <w:vAlign w:val="center"/>
          </w:tcPr>
          <w:p w:rsidR="00B071D8" w:rsidRDefault="00135FFA">
            <w:pPr>
              <w:adjustRightInd w:val="0"/>
              <w:snapToGrid w:val="0"/>
              <w:spacing w:line="276" w:lineRule="auto"/>
              <w:jc w:val="center"/>
              <w:rPr>
                <w:rFonts w:ascii="黑体" w:eastAsia="黑体"/>
                <w:sz w:val="24"/>
                <w:szCs w:val="24"/>
              </w:rPr>
            </w:pPr>
            <w:r>
              <w:rPr>
                <w:rFonts w:ascii="黑体" w:eastAsia="黑体" w:hint="eastAsia"/>
                <w:sz w:val="24"/>
                <w:szCs w:val="24"/>
              </w:rPr>
              <w:t>要点</w:t>
            </w:r>
          </w:p>
        </w:tc>
        <w:tc>
          <w:tcPr>
            <w:tcW w:w="752" w:type="pct"/>
            <w:shd w:val="clear" w:color="auto" w:fill="auto"/>
            <w:vAlign w:val="center"/>
          </w:tcPr>
          <w:p w:rsidR="00B071D8" w:rsidRDefault="00135FFA">
            <w:pPr>
              <w:adjustRightInd w:val="0"/>
              <w:snapToGrid w:val="0"/>
              <w:spacing w:line="276" w:lineRule="auto"/>
              <w:jc w:val="center"/>
              <w:rPr>
                <w:rFonts w:ascii="黑体" w:eastAsia="黑体"/>
                <w:sz w:val="24"/>
                <w:szCs w:val="24"/>
              </w:rPr>
            </w:pPr>
            <w:r>
              <w:rPr>
                <w:rFonts w:ascii="黑体" w:eastAsia="黑体" w:hint="eastAsia"/>
                <w:sz w:val="24"/>
                <w:szCs w:val="24"/>
              </w:rPr>
              <w:t>参考书目</w:t>
            </w:r>
          </w:p>
        </w:tc>
      </w:tr>
      <w:tr w:rsidR="00B071D8">
        <w:trPr>
          <w:cantSplit/>
          <w:trHeight w:val="1243"/>
          <w:jc w:val="center"/>
        </w:trPr>
        <w:tc>
          <w:tcPr>
            <w:tcW w:w="43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第一部分</w:t>
            </w:r>
          </w:p>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政策篇</w:t>
            </w:r>
          </w:p>
        </w:tc>
        <w:tc>
          <w:tcPr>
            <w:tcW w:w="619"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中医药法</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中医药传承与文化传播</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发展中医养生保健服务、开展中医药文化宣传和知识普及活动、进行中医药传统知识保护、非物质文化遗产项目传承等相关内容</w:t>
            </w:r>
          </w:p>
        </w:tc>
        <w:tc>
          <w:tcPr>
            <w:tcW w:w="752" w:type="pct"/>
            <w:shd w:val="clear" w:color="auto" w:fill="auto"/>
            <w:vAlign w:val="center"/>
          </w:tcPr>
          <w:p w:rsidR="00B071D8" w:rsidRDefault="00135FFA">
            <w:pPr>
              <w:adjustRightInd w:val="0"/>
              <w:snapToGrid w:val="0"/>
              <w:spacing w:line="276" w:lineRule="auto"/>
              <w:rPr>
                <w:rFonts w:ascii="仿宋_GB2312" w:eastAsia="仿宋_GB2312"/>
                <w:sz w:val="24"/>
                <w:szCs w:val="24"/>
              </w:rPr>
            </w:pPr>
            <w:proofErr w:type="gramStart"/>
            <w:r>
              <w:rPr>
                <w:rFonts w:ascii="仿宋_GB2312" w:eastAsia="仿宋_GB2312" w:hint="eastAsia"/>
                <w:sz w:val="24"/>
                <w:szCs w:val="24"/>
              </w:rPr>
              <w:t>《</w:t>
            </w:r>
            <w:proofErr w:type="gramEnd"/>
            <w:r>
              <w:rPr>
                <w:rFonts w:ascii="仿宋_GB2312" w:eastAsia="仿宋_GB2312" w:hint="eastAsia"/>
                <w:sz w:val="24"/>
                <w:szCs w:val="24"/>
              </w:rPr>
              <w:t>中华人民共和国</w:t>
            </w:r>
          </w:p>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中医药法</w:t>
            </w:r>
            <w:proofErr w:type="gramStart"/>
            <w:r>
              <w:rPr>
                <w:rFonts w:ascii="仿宋_GB2312" w:eastAsia="仿宋_GB2312" w:hint="eastAsia"/>
                <w:sz w:val="24"/>
                <w:szCs w:val="24"/>
              </w:rPr>
              <w:t>》</w:t>
            </w:r>
            <w:proofErr w:type="gramEnd"/>
          </w:p>
        </w:tc>
      </w:tr>
      <w:tr w:rsidR="00B071D8">
        <w:trPr>
          <w:cantSplit/>
          <w:trHeight w:val="1052"/>
          <w:jc w:val="center"/>
        </w:trPr>
        <w:tc>
          <w:tcPr>
            <w:tcW w:w="431"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第二部分</w:t>
            </w:r>
          </w:p>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养生与保健</w:t>
            </w:r>
          </w:p>
        </w:tc>
        <w:tc>
          <w:tcPr>
            <w:tcW w:w="619" w:type="pct"/>
            <w:vMerge w:val="restart"/>
            <w:shd w:val="clear" w:color="auto" w:fill="auto"/>
            <w:vAlign w:val="center"/>
          </w:tcPr>
          <w:p w:rsidR="00B071D8" w:rsidRDefault="00135FFA">
            <w:pPr>
              <w:adjustRightInd w:val="0"/>
              <w:snapToGrid w:val="0"/>
              <w:spacing w:line="276" w:lineRule="auto"/>
              <w:rPr>
                <w:rFonts w:ascii="仿宋_GB2312" w:eastAsia="仿宋_GB2312"/>
                <w:spacing w:val="-10"/>
                <w:sz w:val="24"/>
                <w:szCs w:val="24"/>
              </w:rPr>
            </w:pPr>
            <w:r>
              <w:rPr>
                <w:rFonts w:ascii="仿宋_GB2312" w:eastAsia="仿宋_GB2312" w:hint="eastAsia"/>
                <w:spacing w:val="-10"/>
                <w:sz w:val="24"/>
                <w:szCs w:val="24"/>
              </w:rPr>
              <w:t>基本理念和知识</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中医养生保健的三大目的</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增强体质、预防疾病、延年益寿三大目的的基本内涵</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《&lt;中国公民中医养生保健素养&gt;解读》</w:t>
            </w:r>
          </w:p>
        </w:tc>
      </w:tr>
      <w:tr w:rsidR="00B071D8">
        <w:trPr>
          <w:cantSplit/>
          <w:trHeight w:val="347"/>
          <w:jc w:val="center"/>
        </w:trPr>
        <w:tc>
          <w:tcPr>
            <w:tcW w:w="431" w:type="pct"/>
            <w:vMerge/>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中医养生的三大理念</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顺应自然、阴阳平衡、因人而异三大理念的基本内涵</w:t>
            </w:r>
          </w:p>
        </w:tc>
        <w:tc>
          <w:tcPr>
            <w:tcW w:w="752" w:type="pct"/>
            <w:vMerge/>
            <w:shd w:val="clear" w:color="auto" w:fill="auto"/>
            <w:vAlign w:val="center"/>
          </w:tcPr>
          <w:p w:rsidR="00B071D8" w:rsidRDefault="00B071D8"/>
        </w:tc>
      </w:tr>
      <w:tr w:rsidR="00B071D8">
        <w:trPr>
          <w:cantSplit/>
          <w:trHeight w:val="347"/>
          <w:jc w:val="center"/>
        </w:trPr>
        <w:tc>
          <w:tcPr>
            <w:tcW w:w="431" w:type="pct"/>
            <w:vMerge/>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中医养生的四大基石</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情志、饮食、起居、运动四大基石的基本内涵</w:t>
            </w:r>
          </w:p>
        </w:tc>
        <w:tc>
          <w:tcPr>
            <w:tcW w:w="752" w:type="pct"/>
            <w:vMerge/>
            <w:shd w:val="clear" w:color="auto" w:fill="auto"/>
            <w:vAlign w:val="center"/>
          </w:tcPr>
          <w:p w:rsidR="00B071D8" w:rsidRDefault="00B071D8"/>
        </w:tc>
      </w:tr>
      <w:tr w:rsidR="00B071D8">
        <w:trPr>
          <w:cantSplit/>
          <w:trHeight w:val="704"/>
          <w:jc w:val="center"/>
        </w:trPr>
        <w:tc>
          <w:tcPr>
            <w:tcW w:w="431" w:type="pct"/>
            <w:vMerge/>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中医养生保健的总体原则</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树立中医养生保健必须贯穿生命活动的各环节和生命发展的全过程的正确认识</w:t>
            </w:r>
          </w:p>
        </w:tc>
        <w:tc>
          <w:tcPr>
            <w:tcW w:w="752" w:type="pct"/>
            <w:vMerge/>
            <w:shd w:val="clear" w:color="auto" w:fill="auto"/>
            <w:vAlign w:val="center"/>
          </w:tcPr>
          <w:p w:rsidR="00B071D8" w:rsidRDefault="00B071D8"/>
        </w:tc>
      </w:tr>
      <w:tr w:rsidR="00B071D8">
        <w:trPr>
          <w:cantSplit/>
          <w:trHeight w:val="704"/>
          <w:jc w:val="center"/>
        </w:trPr>
        <w:tc>
          <w:tcPr>
            <w:tcW w:w="431" w:type="pct"/>
            <w:vMerge/>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中医养生保健的基本原则</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起居有常、食饮有节、适度运动、心态平和四大原则</w:t>
            </w:r>
          </w:p>
        </w:tc>
        <w:tc>
          <w:tcPr>
            <w:tcW w:w="752"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《健康教育中医药基本内容》</w:t>
            </w:r>
          </w:p>
        </w:tc>
      </w:tr>
      <w:tr w:rsidR="00B071D8">
        <w:trPr>
          <w:cantSplit/>
          <w:trHeight w:val="1419"/>
          <w:jc w:val="center"/>
        </w:trPr>
        <w:tc>
          <w:tcPr>
            <w:tcW w:w="431" w:type="pct"/>
            <w:vMerge/>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pacing w:val="-10"/>
                <w:sz w:val="24"/>
                <w:szCs w:val="24"/>
              </w:rPr>
            </w:pPr>
            <w:r>
              <w:rPr>
                <w:rFonts w:ascii="仿宋_GB2312" w:eastAsia="仿宋_GB2312" w:hint="eastAsia"/>
                <w:spacing w:val="-10"/>
                <w:sz w:val="24"/>
                <w:szCs w:val="24"/>
              </w:rPr>
              <w:t>阴阳调和在养生中的重要性</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《黄帝内经》中关于阴阳调和的相关论述：从阴阳则生、逆阴阳则死；阴平阳密，精神乃治；阴阳离决，精气乃绝；阴阳者，天地之道，万物之纲纪，变化之父母，生杀之本始。</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《黄帝内经》</w:t>
            </w:r>
          </w:p>
        </w:tc>
      </w:tr>
      <w:tr w:rsidR="00B071D8">
        <w:trPr>
          <w:cantSplit/>
          <w:trHeight w:val="704"/>
          <w:jc w:val="center"/>
        </w:trPr>
        <w:tc>
          <w:tcPr>
            <w:tcW w:w="431" w:type="pct"/>
            <w:vMerge/>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《内经》的养生基本原则</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《素问·上古天真论》关于“法于阴阳、和于术数、食饮有节、起居有常、不妄作</w:t>
            </w:r>
            <w:proofErr w:type="gramStart"/>
            <w:r>
              <w:rPr>
                <w:rFonts w:ascii="仿宋_GB2312" w:eastAsia="仿宋_GB2312" w:hint="eastAsia"/>
                <w:sz w:val="24"/>
                <w:szCs w:val="24"/>
              </w:rPr>
              <w:t>劳</w:t>
            </w:r>
            <w:proofErr w:type="gramEnd"/>
            <w:r>
              <w:rPr>
                <w:rFonts w:ascii="仿宋_GB2312" w:eastAsia="仿宋_GB2312" w:hint="eastAsia"/>
                <w:sz w:val="24"/>
                <w:szCs w:val="24"/>
              </w:rPr>
              <w:t>”等养生基本原则的论述</w:t>
            </w:r>
          </w:p>
        </w:tc>
        <w:tc>
          <w:tcPr>
            <w:tcW w:w="752" w:type="pct"/>
            <w:vMerge/>
            <w:shd w:val="clear" w:color="auto" w:fill="auto"/>
            <w:vAlign w:val="center"/>
          </w:tcPr>
          <w:p w:rsidR="00B071D8" w:rsidRDefault="00B071D8"/>
        </w:tc>
      </w:tr>
      <w:tr w:rsidR="00B071D8">
        <w:trPr>
          <w:cantSplit/>
          <w:trHeight w:val="1062"/>
          <w:jc w:val="center"/>
        </w:trPr>
        <w:tc>
          <w:tcPr>
            <w:tcW w:w="431" w:type="pct"/>
            <w:vMerge w:val="restart"/>
            <w:tcBorders>
              <w:tl2br w:val="nil"/>
              <w:tr2bl w:val="nil"/>
            </w:tcBorders>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第二部分</w:t>
            </w:r>
          </w:p>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养生与保健</w:t>
            </w:r>
          </w:p>
        </w:tc>
        <w:tc>
          <w:tcPr>
            <w:tcW w:w="619" w:type="pct"/>
            <w:vMerge w:val="restart"/>
            <w:tcBorders>
              <w:tl2br w:val="nil"/>
              <w:tr2bl w:val="nil"/>
            </w:tcBorders>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pacing w:val="-10"/>
                <w:sz w:val="24"/>
                <w:szCs w:val="24"/>
              </w:rPr>
              <w:t>基本理念和知识</w:t>
            </w:r>
          </w:p>
        </w:tc>
        <w:tc>
          <w:tcPr>
            <w:tcW w:w="1034" w:type="pct"/>
            <w:shd w:val="clear" w:color="auto" w:fill="auto"/>
            <w:vAlign w:val="center"/>
          </w:tcPr>
          <w:p w:rsidR="00B071D8" w:rsidRDefault="00135FFA">
            <w:pPr>
              <w:rPr>
                <w:rFonts w:ascii="仿宋_GB2312" w:eastAsia="仿宋_GB2312"/>
                <w:spacing w:val="-10"/>
                <w:sz w:val="24"/>
                <w:szCs w:val="24"/>
              </w:rPr>
            </w:pPr>
            <w:r>
              <w:rPr>
                <w:rFonts w:ascii="仿宋_GB2312" w:eastAsia="仿宋_GB2312" w:hint="eastAsia"/>
                <w:spacing w:val="-10"/>
                <w:sz w:val="24"/>
                <w:szCs w:val="24"/>
              </w:rPr>
              <w:t>《内经》四时养生基本原则</w:t>
            </w:r>
          </w:p>
        </w:tc>
        <w:tc>
          <w:tcPr>
            <w:tcW w:w="2161" w:type="pct"/>
            <w:shd w:val="clear" w:color="auto" w:fill="auto"/>
          </w:tcPr>
          <w:p w:rsidR="00B071D8" w:rsidRDefault="00135FFA">
            <w:pPr>
              <w:rPr>
                <w:rFonts w:ascii="仿宋_GB2312" w:eastAsia="仿宋_GB2312"/>
                <w:sz w:val="24"/>
                <w:szCs w:val="24"/>
              </w:rPr>
            </w:pPr>
            <w:r>
              <w:rPr>
                <w:rFonts w:ascii="仿宋_GB2312" w:eastAsia="仿宋_GB2312" w:hint="eastAsia"/>
                <w:sz w:val="24"/>
                <w:szCs w:val="24"/>
              </w:rPr>
              <w:t>《素问·四气调神大论》中所阐述的春、夏、秋、冬四时养生原则与方法</w:t>
            </w:r>
          </w:p>
        </w:tc>
        <w:tc>
          <w:tcPr>
            <w:tcW w:w="752" w:type="pct"/>
            <w:vMerge/>
            <w:shd w:val="clear" w:color="auto" w:fill="auto"/>
            <w:vAlign w:val="center"/>
          </w:tcPr>
          <w:p w:rsidR="00B071D8" w:rsidRDefault="00B071D8"/>
        </w:tc>
      </w:tr>
      <w:tr w:rsidR="00B071D8">
        <w:trPr>
          <w:cantSplit/>
          <w:trHeight w:val="1062"/>
          <w:jc w:val="center"/>
        </w:trPr>
        <w:tc>
          <w:tcPr>
            <w:tcW w:w="431" w:type="pct"/>
            <w:vMerge/>
            <w:tcBorders>
              <w:tl2br w:val="nil"/>
              <w:tr2bl w:val="nil"/>
            </w:tcBorders>
            <w:shd w:val="clear" w:color="auto" w:fill="auto"/>
            <w:vAlign w:val="center"/>
          </w:tcPr>
          <w:p w:rsidR="00B071D8" w:rsidRDefault="00B071D8"/>
        </w:tc>
        <w:tc>
          <w:tcPr>
            <w:tcW w:w="619" w:type="pct"/>
            <w:vMerge/>
            <w:tcBorders>
              <w:tl2br w:val="nil"/>
              <w:tr2bl w:val="nil"/>
            </w:tcBorders>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《内经》养生基本方法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《素问·上古天真论》关于“虚邪贼风，避之有时，恬淡虚无，真气从之，精神内守，病安从来”等养生基本方法的论述</w:t>
            </w:r>
          </w:p>
        </w:tc>
        <w:tc>
          <w:tcPr>
            <w:tcW w:w="752" w:type="pct"/>
            <w:vMerge/>
            <w:shd w:val="clear" w:color="auto" w:fill="auto"/>
            <w:vAlign w:val="center"/>
          </w:tcPr>
          <w:p w:rsidR="00B071D8" w:rsidRDefault="00B071D8"/>
        </w:tc>
      </w:tr>
      <w:tr w:rsidR="00B071D8">
        <w:trPr>
          <w:cantSplit/>
          <w:trHeight w:val="1062"/>
          <w:jc w:val="center"/>
        </w:trPr>
        <w:tc>
          <w:tcPr>
            <w:tcW w:w="431" w:type="pct"/>
            <w:vMerge/>
            <w:tcBorders>
              <w:tl2br w:val="nil"/>
              <w:tr2bl w:val="nil"/>
            </w:tcBorders>
            <w:shd w:val="clear" w:color="auto" w:fill="auto"/>
            <w:vAlign w:val="center"/>
          </w:tcPr>
          <w:p w:rsidR="00B071D8" w:rsidRDefault="00B071D8"/>
        </w:tc>
        <w:tc>
          <w:tcPr>
            <w:tcW w:w="619" w:type="pct"/>
            <w:vMerge/>
            <w:tcBorders>
              <w:tl2br w:val="nil"/>
              <w:tr2bl w:val="nil"/>
            </w:tcBorders>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与养生原则相违背的行为</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《素问·上古天真论》关于“以酒为浆，以妄为常，醉以入房，以欲竭其精，以耗散其真，不知持满、不时御神，</w:t>
            </w:r>
            <w:proofErr w:type="gramStart"/>
            <w:r>
              <w:rPr>
                <w:rFonts w:ascii="仿宋_GB2312" w:eastAsia="仿宋_GB2312" w:hint="eastAsia"/>
                <w:sz w:val="24"/>
                <w:szCs w:val="24"/>
              </w:rPr>
              <w:t>务</w:t>
            </w:r>
            <w:proofErr w:type="gramEnd"/>
            <w:r>
              <w:rPr>
                <w:rFonts w:ascii="仿宋_GB2312" w:eastAsia="仿宋_GB2312" w:hint="eastAsia"/>
                <w:sz w:val="24"/>
                <w:szCs w:val="24"/>
              </w:rPr>
              <w:t>快其心，逆于生乐”等违背养生原则行为的论述</w:t>
            </w:r>
          </w:p>
        </w:tc>
        <w:tc>
          <w:tcPr>
            <w:tcW w:w="752" w:type="pct"/>
            <w:vMerge/>
            <w:shd w:val="clear" w:color="auto" w:fill="auto"/>
            <w:vAlign w:val="center"/>
          </w:tcPr>
          <w:p w:rsidR="00B071D8" w:rsidRDefault="00B071D8"/>
        </w:tc>
      </w:tr>
      <w:tr w:rsidR="00B071D8">
        <w:trPr>
          <w:cantSplit/>
          <w:trHeight w:val="704"/>
          <w:jc w:val="center"/>
        </w:trPr>
        <w:tc>
          <w:tcPr>
            <w:tcW w:w="431" w:type="pct"/>
            <w:vMerge/>
            <w:tcBorders>
              <w:tl2br w:val="nil"/>
              <w:tr2bl w:val="nil"/>
            </w:tcBorders>
            <w:shd w:val="clear" w:color="auto" w:fill="auto"/>
            <w:vAlign w:val="center"/>
          </w:tcPr>
          <w:p w:rsidR="00B071D8" w:rsidRDefault="00B071D8"/>
        </w:tc>
        <w:tc>
          <w:tcPr>
            <w:tcW w:w="619"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健康生活方式与行为</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情志养生要点</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“形与神俱”的基本内涵及情志调摄的四大措施</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《&lt;中国公民中医养生保健素养&gt;解读》</w:t>
            </w:r>
          </w:p>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四季起居要点</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“起居有常”的基本内涵及四季起居调摄要点</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饮食有节要点</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“饮食有节”的基本内涵、正确的饮食方法</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足浴养生要点</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足浴养生的作用，“当归干姜浴”“荆芥防风浴”的功效</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房事养生要点</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中医房事养生总体要求、四季房事养生要点</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冬季进补要点</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冬季进补的首要原则、常用食物、注意事项</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小儿喂养要点</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小儿过量摄食的危害及避免过量摄食的方法</w:t>
            </w:r>
          </w:p>
        </w:tc>
        <w:tc>
          <w:tcPr>
            <w:tcW w:w="752" w:type="pct"/>
            <w:vMerge/>
            <w:shd w:val="clear" w:color="auto" w:fill="auto"/>
            <w:vAlign w:val="center"/>
          </w:tcPr>
          <w:p w:rsidR="00B071D8" w:rsidRDefault="00B071D8"/>
        </w:tc>
      </w:tr>
      <w:tr w:rsidR="00B071D8">
        <w:trPr>
          <w:cantSplit/>
          <w:trHeight w:val="704"/>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老年人的基本特点及中医养生保健</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老年人群体的生理、病理共性特点及常见问题保健要点</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《健康教育中医药基本内容》</w:t>
            </w:r>
          </w:p>
        </w:tc>
      </w:tr>
      <w:tr w:rsidR="00B071D8">
        <w:trPr>
          <w:cantSplit/>
          <w:trHeight w:val="860"/>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女性的基本特点及中医养生保健</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女性的生理、病理共性特点及各个生理阶段、常见疾病保健要点</w:t>
            </w:r>
          </w:p>
        </w:tc>
        <w:tc>
          <w:tcPr>
            <w:tcW w:w="752" w:type="pct"/>
            <w:vMerge/>
            <w:shd w:val="clear" w:color="auto" w:fill="auto"/>
            <w:vAlign w:val="center"/>
          </w:tcPr>
          <w:p w:rsidR="00B071D8" w:rsidRDefault="00B071D8"/>
        </w:tc>
      </w:tr>
      <w:tr w:rsidR="00B071D8">
        <w:trPr>
          <w:cantSplit/>
          <w:trHeight w:val="760"/>
          <w:jc w:val="center"/>
        </w:trPr>
        <w:tc>
          <w:tcPr>
            <w:tcW w:w="431" w:type="pct"/>
            <w:vMerge w:val="restart"/>
            <w:tcBorders>
              <w:tl2br w:val="nil"/>
              <w:tr2bl w:val="nil"/>
            </w:tcBorders>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第二部分</w:t>
            </w:r>
          </w:p>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养生与保健</w:t>
            </w:r>
          </w:p>
        </w:tc>
        <w:tc>
          <w:tcPr>
            <w:tcW w:w="619" w:type="pct"/>
            <w:tcBorders>
              <w:tl2br w:val="nil"/>
              <w:tr2bl w:val="nil"/>
            </w:tcBorders>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健康生活方式与行为</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儿童的基本特点及中医养生保健</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儿</w:t>
            </w:r>
            <w:r>
              <w:rPr>
                <w:rFonts w:ascii="仿宋_GB2312" w:eastAsia="仿宋_GB2312" w:hint="eastAsia"/>
                <w:spacing w:val="-10"/>
                <w:sz w:val="24"/>
                <w:szCs w:val="24"/>
              </w:rPr>
              <w:t>童六个时期的年龄段及特点、常见问题的预防保健措施</w:t>
            </w:r>
          </w:p>
        </w:tc>
        <w:tc>
          <w:tcPr>
            <w:tcW w:w="752" w:type="pct"/>
            <w:vMerge/>
            <w:shd w:val="clear" w:color="auto" w:fill="auto"/>
            <w:vAlign w:val="center"/>
          </w:tcPr>
          <w:p w:rsidR="00B071D8" w:rsidRDefault="00B071D8"/>
        </w:tc>
      </w:tr>
      <w:tr w:rsidR="00B071D8">
        <w:trPr>
          <w:cantSplit/>
          <w:trHeight w:val="389"/>
          <w:jc w:val="center"/>
        </w:trPr>
        <w:tc>
          <w:tcPr>
            <w:tcW w:w="431" w:type="pct"/>
            <w:vMerge/>
            <w:tcBorders>
              <w:tl2br w:val="nil"/>
              <w:tr2bl w:val="nil"/>
            </w:tcBorders>
            <w:shd w:val="clear" w:color="auto" w:fill="auto"/>
            <w:vAlign w:val="center"/>
          </w:tcPr>
          <w:p w:rsidR="00B071D8" w:rsidRDefault="00B071D8"/>
        </w:tc>
        <w:tc>
          <w:tcPr>
            <w:tcW w:w="619"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常用养生内容与方法</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中医养生的常用方法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常用养生方法的种类、基本内涵和具体运用</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《中医养生学》</w:t>
            </w:r>
          </w:p>
        </w:tc>
      </w:tr>
      <w:tr w:rsidR="00B071D8">
        <w:trPr>
          <w:cantSplit/>
          <w:trHeight w:val="704"/>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中医传统运动养生</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太极拳、八段锦、五禽戏、易筋经等传统运动功法特点及练功要领</w:t>
            </w:r>
          </w:p>
        </w:tc>
        <w:tc>
          <w:tcPr>
            <w:tcW w:w="752" w:type="pct"/>
            <w:vMerge/>
            <w:shd w:val="clear" w:color="auto" w:fill="auto"/>
            <w:vAlign w:val="center"/>
          </w:tcPr>
          <w:p w:rsidR="00B071D8" w:rsidRDefault="00B071D8"/>
        </w:tc>
      </w:tr>
      <w:tr w:rsidR="00B071D8">
        <w:trPr>
          <w:cantSplit/>
          <w:trHeight w:val="704"/>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中医养生的意义</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康寿意义、社会意义、医学发展意义、中医教育意义四个方面</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情志养生方法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五种传统养神方法的基本内涵和措施</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《&lt;中国公民中医养生保健素养&gt;解读》</w:t>
            </w:r>
          </w:p>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饮食养生方法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四种饮食补益方法的基本内涵和适宜人群</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运动养生方法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常见中医传统保健项目、简易运动</w:t>
            </w:r>
            <w:proofErr w:type="gramStart"/>
            <w:r>
              <w:rPr>
                <w:rFonts w:ascii="仿宋_GB2312" w:eastAsia="仿宋_GB2312" w:hint="eastAsia"/>
                <w:sz w:val="24"/>
                <w:szCs w:val="24"/>
              </w:rPr>
              <w:t>养生八</w:t>
            </w:r>
            <w:proofErr w:type="gramEnd"/>
            <w:r>
              <w:rPr>
                <w:rFonts w:ascii="仿宋_GB2312" w:eastAsia="仿宋_GB2312" w:hint="eastAsia"/>
                <w:sz w:val="24"/>
                <w:szCs w:val="24"/>
              </w:rPr>
              <w:t>法</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时令养生方法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时令养生的三大原则和四季养生的重点</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经穴养生方法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经穴养生的基本内涵、四季养生保命之穴操作方法</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体质养生方法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常见的九种体质及其特点、发病倾向</w:t>
            </w:r>
          </w:p>
        </w:tc>
        <w:tc>
          <w:tcPr>
            <w:tcW w:w="752" w:type="pct"/>
            <w:vMerge/>
            <w:shd w:val="clear" w:color="auto" w:fill="auto"/>
            <w:vAlign w:val="center"/>
          </w:tcPr>
          <w:p w:rsidR="00B071D8" w:rsidRDefault="00B071D8"/>
        </w:tc>
      </w:tr>
      <w:tr w:rsidR="00B071D8">
        <w:trPr>
          <w:cantSplit/>
          <w:trHeight w:val="1062"/>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常用养生保健简易方法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十大方法的操作要点（叩齿法、闭口调息法、咽津法、搓面法、梳发、运目法、</w:t>
            </w:r>
            <w:proofErr w:type="gramStart"/>
            <w:r>
              <w:rPr>
                <w:rFonts w:ascii="仿宋_GB2312" w:eastAsia="仿宋_GB2312" w:hint="eastAsia"/>
                <w:sz w:val="24"/>
                <w:szCs w:val="24"/>
              </w:rPr>
              <w:t>凝耳法</w:t>
            </w:r>
            <w:proofErr w:type="gramEnd"/>
            <w:r>
              <w:rPr>
                <w:rFonts w:ascii="仿宋_GB2312" w:eastAsia="仿宋_GB2312" w:hint="eastAsia"/>
                <w:sz w:val="24"/>
                <w:szCs w:val="24"/>
              </w:rPr>
              <w:t>、提气法、摩腹法、足心按摩法）</w:t>
            </w:r>
          </w:p>
        </w:tc>
        <w:tc>
          <w:tcPr>
            <w:tcW w:w="752" w:type="pct"/>
            <w:vMerge/>
            <w:shd w:val="clear" w:color="auto" w:fill="auto"/>
            <w:vAlign w:val="center"/>
          </w:tcPr>
          <w:p w:rsidR="00B071D8" w:rsidRDefault="00B071D8"/>
        </w:tc>
      </w:tr>
      <w:tr w:rsidR="00B071D8">
        <w:trPr>
          <w:cantSplit/>
          <w:trHeight w:val="704"/>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中医保健的五大要穴</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五大要穴的位置、 主治和适宜保健方法（膻中、三阴交、足三里、涌泉、关元）</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穴位按压的七大方法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自我穴位按压的七大方法及主治</w:t>
            </w:r>
          </w:p>
        </w:tc>
        <w:tc>
          <w:tcPr>
            <w:tcW w:w="752" w:type="pct"/>
            <w:vMerge/>
            <w:shd w:val="clear" w:color="auto" w:fill="auto"/>
            <w:vAlign w:val="center"/>
          </w:tcPr>
          <w:p w:rsidR="00B071D8" w:rsidRDefault="00B071D8"/>
        </w:tc>
      </w:tr>
      <w:tr w:rsidR="00B071D8">
        <w:trPr>
          <w:cantSplit/>
          <w:trHeight w:val="913"/>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中医养生保健常用方法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时令养生、情志养生、饮食养生、运动养生、经穴养生、起居养生、房事养生的基本原则和方法</w:t>
            </w:r>
          </w:p>
        </w:tc>
        <w:tc>
          <w:tcPr>
            <w:tcW w:w="752"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《健康教育中医药基本内容》</w:t>
            </w:r>
          </w:p>
        </w:tc>
      </w:tr>
      <w:tr w:rsidR="00B071D8">
        <w:trPr>
          <w:cantSplit/>
          <w:trHeight w:val="347"/>
          <w:jc w:val="center"/>
        </w:trPr>
        <w:tc>
          <w:tcPr>
            <w:tcW w:w="431" w:type="pct"/>
            <w:vMerge w:val="restart"/>
            <w:tcBorders>
              <w:tl2br w:val="nil"/>
              <w:tr2bl w:val="nil"/>
            </w:tcBorders>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第二部分</w:t>
            </w:r>
          </w:p>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养生与保健</w:t>
            </w:r>
          </w:p>
        </w:tc>
        <w:tc>
          <w:tcPr>
            <w:tcW w:w="619"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常见病预防</w:t>
            </w:r>
          </w:p>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和保健</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冠心病</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冠心病的预防和保健</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《健康教育中医药基本内容》</w:t>
            </w:r>
          </w:p>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高血压病</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高血压病的预防和保健</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高脂血症</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高脂血症的预防和保健</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糖尿病</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糖尿病的预防和保健</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恶性肿瘤</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恶性肿瘤的预防和保健</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慢性支气管炎</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慢性支气管炎的预防和保健</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支气管哮喘</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支气管哮喘的预防和保健</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肺结核</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肺结核的预防和保健</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肝炎</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肝炎的预防和保健</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风湿性关节炎</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风湿性关节炎的预防和保健</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颈椎病</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颈椎病的预防和保健</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骨质疏松</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骨质疏松的预防和保健</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感冒</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感冒的预防和保健</w:t>
            </w:r>
          </w:p>
        </w:tc>
        <w:tc>
          <w:tcPr>
            <w:tcW w:w="752" w:type="pct"/>
            <w:vMerge/>
            <w:shd w:val="clear" w:color="auto" w:fill="auto"/>
            <w:vAlign w:val="center"/>
          </w:tcPr>
          <w:p w:rsidR="00B071D8" w:rsidRDefault="00B071D8"/>
        </w:tc>
      </w:tr>
      <w:tr w:rsidR="00B071D8">
        <w:trPr>
          <w:cantSplit/>
          <w:trHeight w:val="1062"/>
          <w:jc w:val="center"/>
        </w:trPr>
        <w:tc>
          <w:tcPr>
            <w:tcW w:w="431"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第三部分</w:t>
            </w:r>
          </w:p>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中医药基础知识</w:t>
            </w:r>
          </w:p>
        </w:tc>
        <w:tc>
          <w:tcPr>
            <w:tcW w:w="619"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中医基础知识</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中医治未病的三个阶段</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未病先防、既病防变、</w:t>
            </w:r>
            <w:proofErr w:type="gramStart"/>
            <w:r>
              <w:rPr>
                <w:rFonts w:ascii="仿宋_GB2312" w:eastAsia="仿宋_GB2312" w:hint="eastAsia"/>
                <w:sz w:val="24"/>
                <w:szCs w:val="24"/>
              </w:rPr>
              <w:t>瘥</w:t>
            </w:r>
            <w:proofErr w:type="gramEnd"/>
            <w:r>
              <w:rPr>
                <w:rFonts w:ascii="仿宋_GB2312" w:eastAsia="仿宋_GB2312" w:hint="eastAsia"/>
                <w:sz w:val="24"/>
                <w:szCs w:val="24"/>
              </w:rPr>
              <w:t>后防复三个阶段的基本内涵</w:t>
            </w:r>
          </w:p>
        </w:tc>
        <w:tc>
          <w:tcPr>
            <w:tcW w:w="752"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《&lt;中国公民中医养生保健素养&gt;解读》</w:t>
            </w:r>
          </w:p>
        </w:tc>
      </w:tr>
      <w:tr w:rsidR="00B071D8">
        <w:trPr>
          <w:cantSplit/>
          <w:trHeight w:val="1097"/>
          <w:jc w:val="center"/>
        </w:trPr>
        <w:tc>
          <w:tcPr>
            <w:tcW w:w="431" w:type="pct"/>
            <w:vMerge/>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中医药学发展简史及民族医药概况</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各时期代表人物、代表书籍、医学主张及重要意义；藏、蒙、维、</w:t>
            </w:r>
            <w:proofErr w:type="gramStart"/>
            <w:r>
              <w:rPr>
                <w:rFonts w:ascii="仿宋_GB2312" w:eastAsia="仿宋_GB2312" w:hint="eastAsia"/>
                <w:sz w:val="24"/>
                <w:szCs w:val="24"/>
              </w:rPr>
              <w:t>傣四大</w:t>
            </w:r>
            <w:proofErr w:type="gramEnd"/>
            <w:r>
              <w:rPr>
                <w:rFonts w:ascii="仿宋_GB2312" w:eastAsia="仿宋_GB2312" w:hint="eastAsia"/>
                <w:sz w:val="24"/>
                <w:szCs w:val="24"/>
              </w:rPr>
              <w:t>民族医药的历史、理论体系、概况及相关著作</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《健康教育中医药基本内容》</w:t>
            </w:r>
          </w:p>
        </w:tc>
      </w:tr>
      <w:tr w:rsidR="00B071D8">
        <w:trPr>
          <w:cantSplit/>
          <w:trHeight w:val="926"/>
          <w:jc w:val="center"/>
        </w:trPr>
        <w:tc>
          <w:tcPr>
            <w:tcW w:w="431" w:type="pct"/>
            <w:vMerge/>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中医对生命、自然、健康、疾病的认识观</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中医独特的生命观、健康观、疾病观</w:t>
            </w:r>
          </w:p>
        </w:tc>
        <w:tc>
          <w:tcPr>
            <w:tcW w:w="752" w:type="pct"/>
            <w:vMerge/>
            <w:shd w:val="clear" w:color="auto" w:fill="auto"/>
            <w:vAlign w:val="center"/>
          </w:tcPr>
          <w:p w:rsidR="00B071D8" w:rsidRDefault="00B071D8"/>
        </w:tc>
      </w:tr>
      <w:tr w:rsidR="00B071D8">
        <w:trPr>
          <w:cantSplit/>
          <w:trHeight w:val="347"/>
          <w:jc w:val="center"/>
        </w:trPr>
        <w:tc>
          <w:tcPr>
            <w:tcW w:w="431" w:type="pct"/>
            <w:vMerge w:val="restart"/>
            <w:tcBorders>
              <w:tl2br w:val="nil"/>
              <w:tr2bl w:val="nil"/>
            </w:tcBorders>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第三部分</w:t>
            </w:r>
          </w:p>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中医药基础知识</w:t>
            </w:r>
          </w:p>
        </w:tc>
        <w:tc>
          <w:tcPr>
            <w:tcW w:w="619" w:type="pct"/>
            <w:vMerge w:val="restart"/>
            <w:tcBorders>
              <w:tl2br w:val="nil"/>
              <w:tr2bl w:val="nil"/>
            </w:tcBorders>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中医基础知识</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中医诊治疾病的手段</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“望、闻、问、切”四诊的基本内涵</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tcBorders>
              <w:tl2br w:val="nil"/>
              <w:tr2bl w:val="nil"/>
            </w:tcBorders>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中医诊断的基本原理</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司外揣内、见微知著、以常衡变、</w:t>
            </w:r>
            <w:proofErr w:type="gramStart"/>
            <w:r>
              <w:rPr>
                <w:rFonts w:ascii="仿宋_GB2312" w:eastAsia="仿宋_GB2312" w:hint="eastAsia"/>
                <w:sz w:val="24"/>
                <w:szCs w:val="24"/>
              </w:rPr>
              <w:t>因发治受</w:t>
            </w:r>
            <w:proofErr w:type="gramEnd"/>
            <w:r>
              <w:rPr>
                <w:rFonts w:ascii="仿宋_GB2312" w:eastAsia="仿宋_GB2312" w:hint="eastAsia"/>
                <w:sz w:val="24"/>
                <w:szCs w:val="24"/>
              </w:rPr>
              <w:t>的基本内涵</w:t>
            </w:r>
          </w:p>
        </w:tc>
        <w:tc>
          <w:tcPr>
            <w:tcW w:w="752"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《中医诊断学》</w:t>
            </w:r>
          </w:p>
        </w:tc>
      </w:tr>
      <w:tr w:rsidR="00B071D8">
        <w:trPr>
          <w:cantSplit/>
          <w:trHeight w:val="704"/>
          <w:jc w:val="center"/>
        </w:trPr>
        <w:tc>
          <w:tcPr>
            <w:tcW w:w="431" w:type="pct"/>
            <w:vMerge/>
            <w:tcBorders>
              <w:tl2br w:val="nil"/>
              <w:tr2bl w:val="nil"/>
            </w:tcBorders>
            <w:shd w:val="clear" w:color="auto" w:fill="auto"/>
            <w:vAlign w:val="center"/>
          </w:tcPr>
          <w:p w:rsidR="00B071D8" w:rsidRDefault="00B071D8"/>
        </w:tc>
        <w:tc>
          <w:tcPr>
            <w:tcW w:w="619"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中药基础知识</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pacing w:val="-10"/>
                <w:sz w:val="24"/>
                <w:szCs w:val="24"/>
              </w:rPr>
            </w:pPr>
            <w:r>
              <w:rPr>
                <w:rFonts w:ascii="仿宋_GB2312" w:eastAsia="仿宋_GB2312" w:hint="eastAsia"/>
                <w:spacing w:val="-10"/>
                <w:sz w:val="24"/>
                <w:szCs w:val="24"/>
              </w:rPr>
              <w:t>中药的起源和中药学的发展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我国现存最早的药物学著作《神农本草经》；《本草纲目》的成书年代和作者</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《中药学》</w:t>
            </w:r>
          </w:p>
        </w:tc>
      </w:tr>
      <w:tr w:rsidR="00B071D8">
        <w:trPr>
          <w:cantSplit/>
          <w:trHeight w:val="704"/>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中药产地</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辽细辛、川贝母、怀牛膝、川黄连、山东阿胶等道地药材的产地</w:t>
            </w:r>
          </w:p>
        </w:tc>
        <w:tc>
          <w:tcPr>
            <w:tcW w:w="752" w:type="pct"/>
            <w:vMerge/>
            <w:shd w:val="clear" w:color="auto" w:fill="auto"/>
            <w:vAlign w:val="center"/>
          </w:tcPr>
          <w:p w:rsidR="00B071D8" w:rsidRDefault="00B071D8"/>
        </w:tc>
      </w:tr>
      <w:tr w:rsidR="00B071D8">
        <w:trPr>
          <w:cantSplit/>
          <w:trHeight w:val="704"/>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药性理论</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四气（寒热温凉）；五味（酸苦甘辛咸）；归经举例（柴胡、葛根、细辛、黄连、石膏等）</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中药毒性</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正确认识中药毒性及临床意义</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中药配伍</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七情、用药禁忌</w:t>
            </w:r>
          </w:p>
        </w:tc>
        <w:tc>
          <w:tcPr>
            <w:tcW w:w="752" w:type="pct"/>
            <w:vMerge/>
            <w:shd w:val="clear" w:color="auto" w:fill="auto"/>
            <w:vAlign w:val="center"/>
          </w:tcPr>
          <w:p w:rsidR="00B071D8" w:rsidRDefault="00B071D8"/>
        </w:tc>
      </w:tr>
      <w:tr w:rsidR="00B071D8">
        <w:trPr>
          <w:cantSplit/>
          <w:trHeight w:val="439"/>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中药蒸煮方法及注意事项</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中药正确的煎煮、服用方法</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《健康教育中医药基本内容》</w:t>
            </w:r>
          </w:p>
        </w:tc>
      </w:tr>
      <w:tr w:rsidR="00B071D8">
        <w:trPr>
          <w:cantSplit/>
          <w:trHeight w:val="1419"/>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常用中药的鉴别</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常用中药辨识（生半夏、清半夏、姜半夏、法半夏；白附片与白附子；川贝母与浙贝母；竹叶与淡竹叶；大</w:t>
            </w:r>
            <w:proofErr w:type="gramStart"/>
            <w:r>
              <w:rPr>
                <w:rFonts w:ascii="仿宋_GB2312" w:eastAsia="仿宋_GB2312" w:hint="eastAsia"/>
                <w:sz w:val="24"/>
                <w:szCs w:val="24"/>
              </w:rPr>
              <w:t>茴</w:t>
            </w:r>
            <w:proofErr w:type="gramEnd"/>
            <w:r>
              <w:rPr>
                <w:rFonts w:ascii="仿宋_GB2312" w:eastAsia="仿宋_GB2312" w:hint="eastAsia"/>
                <w:sz w:val="24"/>
                <w:szCs w:val="24"/>
              </w:rPr>
              <w:t>与莽草；京大戟与红大戟；白豆蔻与草豆蔻；半边莲与半枝莲）</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家庭常备中成药</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家庭常用内、外、五官、妇、儿科中成药的辨证选用</w:t>
            </w:r>
          </w:p>
        </w:tc>
        <w:tc>
          <w:tcPr>
            <w:tcW w:w="752" w:type="pct"/>
            <w:vMerge/>
            <w:shd w:val="clear" w:color="auto" w:fill="auto"/>
            <w:vAlign w:val="center"/>
          </w:tcPr>
          <w:p w:rsidR="00B071D8" w:rsidRDefault="00B071D8"/>
        </w:tc>
      </w:tr>
      <w:tr w:rsidR="00B071D8">
        <w:trPr>
          <w:cantSplit/>
          <w:trHeight w:val="430"/>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服用中药的注意事项</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服用中药注意年龄、 体质、 季节差异的具体要求</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《&lt;中国公民中医养生保健素养&gt;解读》</w:t>
            </w:r>
          </w:p>
        </w:tc>
      </w:tr>
      <w:tr w:rsidR="00B071D8">
        <w:trPr>
          <w:cantSplit/>
          <w:trHeight w:val="1155"/>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药食同源的常用中药</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十五种药食同源的中药的功效及主治（蜂蜜、山药、莲子、大枣、龙眼肉、枸杞子、核桃仁、茯苓、生姜、菊花、绿豆、芝麻、大蒜、花椒、山楂）</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煎煮中药的注意事项</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煎煮中药的正确容器选择、 原理及注意事项</w:t>
            </w:r>
          </w:p>
        </w:tc>
        <w:tc>
          <w:tcPr>
            <w:tcW w:w="752" w:type="pct"/>
            <w:vMerge/>
            <w:shd w:val="clear" w:color="auto" w:fill="auto"/>
            <w:vAlign w:val="center"/>
          </w:tcPr>
          <w:p w:rsidR="00B071D8" w:rsidRDefault="00B071D8"/>
        </w:tc>
      </w:tr>
      <w:tr w:rsidR="00B071D8">
        <w:trPr>
          <w:cantSplit/>
          <w:trHeight w:val="881"/>
          <w:jc w:val="center"/>
        </w:trPr>
        <w:tc>
          <w:tcPr>
            <w:tcW w:w="431" w:type="pct"/>
            <w:vMerge w:val="restart"/>
            <w:tcBorders>
              <w:tl2br w:val="nil"/>
              <w:tr2bl w:val="nil"/>
            </w:tcBorders>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第三部分</w:t>
            </w:r>
          </w:p>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中医药基础知识</w:t>
            </w:r>
          </w:p>
        </w:tc>
        <w:tc>
          <w:tcPr>
            <w:tcW w:w="619" w:type="pct"/>
            <w:vMerge w:val="restart"/>
            <w:tcBorders>
              <w:tl2br w:val="nil"/>
              <w:tr2bl w:val="nil"/>
            </w:tcBorders>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中药基础知识</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pacing w:val="-10"/>
                <w:sz w:val="24"/>
                <w:szCs w:val="24"/>
              </w:rPr>
            </w:pPr>
            <w:r>
              <w:rPr>
                <w:rFonts w:ascii="仿宋_GB2312" w:eastAsia="仿宋_GB2312" w:hint="eastAsia"/>
                <w:spacing w:val="-10"/>
                <w:sz w:val="24"/>
                <w:szCs w:val="24"/>
              </w:rPr>
              <w:t>中药炮制的目的和常用方法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pacing w:val="-10"/>
                <w:sz w:val="24"/>
                <w:szCs w:val="24"/>
              </w:rPr>
            </w:pPr>
            <w:r>
              <w:rPr>
                <w:rFonts w:ascii="仿宋_GB2312" w:eastAsia="仿宋_GB2312" w:hint="eastAsia"/>
                <w:spacing w:val="-10"/>
                <w:sz w:val="24"/>
                <w:szCs w:val="24"/>
              </w:rPr>
              <w:t>五大炮制类型（修治、火制、水制、水火共制、其他制法）</w:t>
            </w:r>
          </w:p>
        </w:tc>
        <w:tc>
          <w:tcPr>
            <w:tcW w:w="752"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《健康教育中医药基本内容》</w:t>
            </w:r>
          </w:p>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tcBorders>
              <w:tl2br w:val="nil"/>
              <w:tr2bl w:val="nil"/>
            </w:tcBorders>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炮制与饮片</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炮制与饮片的概念</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《中药炮制学》</w:t>
            </w:r>
          </w:p>
        </w:tc>
      </w:tr>
      <w:tr w:rsidR="00B071D8">
        <w:trPr>
          <w:cantSplit/>
          <w:trHeight w:val="704"/>
          <w:jc w:val="center"/>
        </w:trPr>
        <w:tc>
          <w:tcPr>
            <w:tcW w:w="431" w:type="pct"/>
            <w:vMerge/>
            <w:tcBorders>
              <w:tl2br w:val="nil"/>
              <w:tr2bl w:val="nil"/>
            </w:tcBorders>
            <w:shd w:val="clear" w:color="auto" w:fill="auto"/>
            <w:vAlign w:val="center"/>
          </w:tcPr>
          <w:p w:rsidR="00B071D8" w:rsidRDefault="00B071D8"/>
        </w:tc>
        <w:tc>
          <w:tcPr>
            <w:tcW w:w="619" w:type="pct"/>
            <w:vMerge/>
            <w:tcBorders>
              <w:tl2br w:val="nil"/>
              <w:tr2bl w:val="nil"/>
            </w:tcBorders>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常见中药的炮制</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proofErr w:type="gramStart"/>
            <w:r>
              <w:rPr>
                <w:rFonts w:ascii="仿宋_GB2312" w:eastAsia="仿宋_GB2312" w:hint="eastAsia"/>
                <w:sz w:val="24"/>
                <w:szCs w:val="24"/>
              </w:rPr>
              <w:t>炙</w:t>
            </w:r>
            <w:proofErr w:type="gramEnd"/>
            <w:r>
              <w:rPr>
                <w:rFonts w:ascii="仿宋_GB2312" w:eastAsia="仿宋_GB2312" w:hint="eastAsia"/>
                <w:sz w:val="24"/>
                <w:szCs w:val="24"/>
              </w:rPr>
              <w:t>甘草/生甘草、生地黄/熟地黄、紫苏叶/紫苏梗、干姜/炮姜的不同功效</w:t>
            </w:r>
          </w:p>
        </w:tc>
        <w:tc>
          <w:tcPr>
            <w:tcW w:w="752" w:type="pct"/>
            <w:vMerge/>
            <w:shd w:val="clear" w:color="auto" w:fill="auto"/>
            <w:vAlign w:val="center"/>
          </w:tcPr>
          <w:p w:rsidR="00B071D8" w:rsidRDefault="00B071D8"/>
        </w:tc>
      </w:tr>
      <w:tr w:rsidR="00B071D8">
        <w:trPr>
          <w:cantSplit/>
          <w:trHeight w:val="1062"/>
          <w:jc w:val="center"/>
        </w:trPr>
        <w:tc>
          <w:tcPr>
            <w:tcW w:w="431" w:type="pct"/>
            <w:vMerge/>
            <w:tcBorders>
              <w:tl2br w:val="nil"/>
              <w:tr2bl w:val="nil"/>
            </w:tcBorders>
            <w:shd w:val="clear" w:color="auto" w:fill="auto"/>
            <w:vAlign w:val="center"/>
          </w:tcPr>
          <w:p w:rsidR="00B071D8" w:rsidRDefault="00B071D8"/>
        </w:tc>
        <w:tc>
          <w:tcPr>
            <w:tcW w:w="619"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方剂基础知识</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方剂的起源与发展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我国现存最早的方书《五十二病方》；“方书之祖”《伤寒杂病论》；我国第一部政府编制颁布的成药药典--《太平惠民和剂局方》（简称《和剂局方》）</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《方剂学》</w:t>
            </w:r>
          </w:p>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方剂的剂型</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传统的五大剂型</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方剂的煎煮方法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煎药方法和</w:t>
            </w:r>
            <w:proofErr w:type="gramStart"/>
            <w:r>
              <w:rPr>
                <w:rFonts w:ascii="仿宋_GB2312" w:eastAsia="仿宋_GB2312" w:hint="eastAsia"/>
                <w:sz w:val="24"/>
                <w:szCs w:val="24"/>
              </w:rPr>
              <w:t>服法</w:t>
            </w:r>
            <w:proofErr w:type="gramEnd"/>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方剂的组</w:t>
            </w:r>
            <w:proofErr w:type="gramStart"/>
            <w:r>
              <w:rPr>
                <w:rFonts w:ascii="仿宋_GB2312" w:eastAsia="仿宋_GB2312" w:hint="eastAsia"/>
                <w:sz w:val="24"/>
                <w:szCs w:val="24"/>
              </w:rPr>
              <w:t>方原则</w:t>
            </w:r>
            <w:proofErr w:type="gramEnd"/>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君臣佐使的基本内涵</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常用方剂功效举例</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小柴胡汤、藿香正气散、六味地黄丸、补中益气汤等</w:t>
            </w:r>
          </w:p>
        </w:tc>
        <w:tc>
          <w:tcPr>
            <w:tcW w:w="752" w:type="pct"/>
            <w:vMerge/>
            <w:shd w:val="clear" w:color="auto" w:fill="auto"/>
            <w:vAlign w:val="center"/>
          </w:tcPr>
          <w:p w:rsidR="00B071D8" w:rsidRDefault="00B071D8"/>
        </w:tc>
      </w:tr>
      <w:tr w:rsidR="00B071D8">
        <w:trPr>
          <w:cantSplit/>
          <w:trHeight w:val="704"/>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古代经典名方</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100 首古代经典名方出处及处方</w:t>
            </w:r>
          </w:p>
        </w:tc>
        <w:tc>
          <w:tcPr>
            <w:tcW w:w="752"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《古代经典名方目录（第一批）》</w:t>
            </w:r>
          </w:p>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19"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针灸基础知识</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针灸学的基本内涵</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针灸学的基本概念、起源年代、代表性医家</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《针灸学》</w:t>
            </w:r>
          </w:p>
        </w:tc>
      </w:tr>
      <w:tr w:rsidR="00B071D8">
        <w:trPr>
          <w:cantSplit/>
          <w:trHeight w:val="734"/>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经络系统的组成</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经络系统的基本概念和组成部分；经脉、络脉的基本概念和组成部分</w:t>
            </w:r>
          </w:p>
        </w:tc>
        <w:tc>
          <w:tcPr>
            <w:tcW w:w="752" w:type="pct"/>
            <w:vMerge/>
            <w:shd w:val="clear" w:color="auto" w:fill="auto"/>
            <w:vAlign w:val="center"/>
          </w:tcPr>
          <w:p w:rsidR="00B071D8" w:rsidRDefault="00B071D8"/>
        </w:tc>
      </w:tr>
      <w:tr w:rsidR="00B071D8">
        <w:trPr>
          <w:cantSplit/>
          <w:trHeight w:val="704"/>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经络的作用</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联系脏腑，沟通内外；运行气血，营养全身；抗御病邪，反映疾病等三大作用</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proofErr w:type="gramStart"/>
            <w:r>
              <w:rPr>
                <w:rFonts w:ascii="仿宋_GB2312" w:eastAsia="仿宋_GB2312" w:hint="eastAsia"/>
                <w:sz w:val="24"/>
                <w:szCs w:val="24"/>
              </w:rPr>
              <w:t>腧</w:t>
            </w:r>
            <w:proofErr w:type="gramEnd"/>
            <w:r>
              <w:rPr>
                <w:rFonts w:ascii="仿宋_GB2312" w:eastAsia="仿宋_GB2312" w:hint="eastAsia"/>
                <w:sz w:val="24"/>
                <w:szCs w:val="24"/>
              </w:rPr>
              <w:t>穴的分类</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proofErr w:type="gramStart"/>
            <w:r>
              <w:rPr>
                <w:rFonts w:ascii="仿宋_GB2312" w:eastAsia="仿宋_GB2312" w:hint="eastAsia"/>
                <w:sz w:val="24"/>
                <w:szCs w:val="24"/>
              </w:rPr>
              <w:t>腧</w:t>
            </w:r>
            <w:proofErr w:type="gramEnd"/>
            <w:r>
              <w:rPr>
                <w:rFonts w:ascii="仿宋_GB2312" w:eastAsia="仿宋_GB2312" w:hint="eastAsia"/>
                <w:sz w:val="24"/>
                <w:szCs w:val="24"/>
              </w:rPr>
              <w:t>穴分为十四经穴、经外奇穴、阿是穴三类</w:t>
            </w:r>
          </w:p>
        </w:tc>
        <w:tc>
          <w:tcPr>
            <w:tcW w:w="752" w:type="pct"/>
            <w:vMerge/>
            <w:shd w:val="clear" w:color="auto" w:fill="auto"/>
            <w:vAlign w:val="center"/>
          </w:tcPr>
          <w:p w:rsidR="00B071D8" w:rsidRDefault="00B071D8"/>
        </w:tc>
      </w:tr>
      <w:tr w:rsidR="00B071D8">
        <w:trPr>
          <w:cantSplit/>
          <w:trHeight w:val="347"/>
          <w:jc w:val="center"/>
        </w:trPr>
        <w:tc>
          <w:tcPr>
            <w:tcW w:w="431" w:type="pct"/>
            <w:vMerge/>
            <w:tcBorders>
              <w:tl2br w:val="nil"/>
              <w:tr2bl w:val="nil"/>
            </w:tcBorders>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针灸治疗作用</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疏通经络，调和阴阳和扶正祛邪三个方面的治疗作用</w:t>
            </w:r>
          </w:p>
        </w:tc>
        <w:tc>
          <w:tcPr>
            <w:tcW w:w="752" w:type="pct"/>
            <w:vMerge/>
            <w:shd w:val="clear" w:color="auto" w:fill="auto"/>
            <w:vAlign w:val="center"/>
          </w:tcPr>
          <w:p w:rsidR="00B071D8" w:rsidRDefault="00B071D8"/>
        </w:tc>
      </w:tr>
      <w:tr w:rsidR="00B071D8">
        <w:trPr>
          <w:cantSplit/>
          <w:jc w:val="center"/>
        </w:trPr>
        <w:tc>
          <w:tcPr>
            <w:tcW w:w="431"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第四部分</w:t>
            </w:r>
          </w:p>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中医药应用知识</w:t>
            </w:r>
          </w:p>
        </w:tc>
        <w:tc>
          <w:tcPr>
            <w:tcW w:w="619"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中医特色疗法</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刮痧的功效</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刮痧的概念、功效和注意事项</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《&lt;中国公民中医养生保健素养&gt;解读》</w:t>
            </w:r>
          </w:p>
        </w:tc>
      </w:tr>
      <w:tr w:rsidR="00B071D8">
        <w:trPr>
          <w:cantSplit/>
          <w:jc w:val="center"/>
        </w:trPr>
        <w:tc>
          <w:tcPr>
            <w:tcW w:w="432" w:type="pct"/>
            <w:vMerge/>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拔罐的功效</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拔罐的概念、功效、工具、方法和注意事项</w:t>
            </w:r>
          </w:p>
        </w:tc>
        <w:tc>
          <w:tcPr>
            <w:tcW w:w="752" w:type="pct"/>
            <w:vMerge/>
            <w:shd w:val="clear" w:color="auto" w:fill="auto"/>
            <w:vAlign w:val="center"/>
          </w:tcPr>
          <w:p w:rsidR="00B071D8" w:rsidRDefault="00B071D8"/>
        </w:tc>
      </w:tr>
      <w:tr w:rsidR="00B071D8">
        <w:trPr>
          <w:cantSplit/>
          <w:jc w:val="center"/>
        </w:trPr>
        <w:tc>
          <w:tcPr>
            <w:tcW w:w="432" w:type="pct"/>
            <w:vMerge/>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艾</w:t>
            </w:r>
            <w:proofErr w:type="gramStart"/>
            <w:r>
              <w:rPr>
                <w:rFonts w:ascii="仿宋_GB2312" w:eastAsia="仿宋_GB2312" w:hint="eastAsia"/>
                <w:sz w:val="24"/>
                <w:szCs w:val="24"/>
              </w:rPr>
              <w:t>灸</w:t>
            </w:r>
            <w:proofErr w:type="gramEnd"/>
            <w:r>
              <w:rPr>
                <w:rFonts w:ascii="仿宋_GB2312" w:eastAsia="仿宋_GB2312" w:hint="eastAsia"/>
                <w:sz w:val="24"/>
                <w:szCs w:val="24"/>
              </w:rPr>
              <w:t>的功效</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艾</w:t>
            </w:r>
            <w:proofErr w:type="gramStart"/>
            <w:r>
              <w:rPr>
                <w:rFonts w:ascii="仿宋_GB2312" w:eastAsia="仿宋_GB2312" w:hint="eastAsia"/>
                <w:sz w:val="24"/>
                <w:szCs w:val="24"/>
              </w:rPr>
              <w:t>灸</w:t>
            </w:r>
            <w:proofErr w:type="gramEnd"/>
            <w:r>
              <w:rPr>
                <w:rFonts w:ascii="仿宋_GB2312" w:eastAsia="仿宋_GB2312" w:hint="eastAsia"/>
                <w:sz w:val="24"/>
                <w:szCs w:val="24"/>
              </w:rPr>
              <w:t>的概念、功效、方法、主治和注意事项</w:t>
            </w:r>
          </w:p>
        </w:tc>
        <w:tc>
          <w:tcPr>
            <w:tcW w:w="752" w:type="pct"/>
            <w:vMerge/>
            <w:shd w:val="clear" w:color="auto" w:fill="auto"/>
            <w:vAlign w:val="center"/>
          </w:tcPr>
          <w:p w:rsidR="00B071D8" w:rsidRDefault="00B071D8"/>
        </w:tc>
      </w:tr>
      <w:tr w:rsidR="00B071D8">
        <w:trPr>
          <w:cantSplit/>
          <w:jc w:val="center"/>
        </w:trPr>
        <w:tc>
          <w:tcPr>
            <w:tcW w:w="432" w:type="pct"/>
            <w:vMerge/>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中医特色治疗方法</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针灸、推拿、拔罐、足浴、刮痧、膏方的概念、适应证和注意事项</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《健康教育中医药基本内容》</w:t>
            </w:r>
          </w:p>
        </w:tc>
      </w:tr>
      <w:tr w:rsidR="00B071D8">
        <w:trPr>
          <w:cantSplit/>
          <w:jc w:val="center"/>
        </w:trPr>
        <w:tc>
          <w:tcPr>
            <w:tcW w:w="432" w:type="pct"/>
            <w:vMerge/>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中医体质学说</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九种体质的分类、判定</w:t>
            </w:r>
            <w:proofErr w:type="gramStart"/>
            <w:r>
              <w:rPr>
                <w:rFonts w:ascii="仿宋_GB2312" w:eastAsia="仿宋_GB2312" w:hint="eastAsia"/>
                <w:sz w:val="24"/>
                <w:szCs w:val="24"/>
              </w:rPr>
              <w:t>及调体保健</w:t>
            </w:r>
            <w:proofErr w:type="gramEnd"/>
            <w:r>
              <w:rPr>
                <w:rFonts w:ascii="仿宋_GB2312" w:eastAsia="仿宋_GB2312" w:hint="eastAsia"/>
                <w:sz w:val="24"/>
                <w:szCs w:val="24"/>
              </w:rPr>
              <w:t>方案</w:t>
            </w:r>
          </w:p>
        </w:tc>
        <w:tc>
          <w:tcPr>
            <w:tcW w:w="752" w:type="pct"/>
            <w:vMerge/>
            <w:shd w:val="clear" w:color="auto" w:fill="auto"/>
            <w:vAlign w:val="center"/>
          </w:tcPr>
          <w:p w:rsidR="00B071D8" w:rsidRDefault="00B071D8"/>
        </w:tc>
      </w:tr>
      <w:tr w:rsidR="00B071D8">
        <w:trPr>
          <w:cantSplit/>
          <w:jc w:val="center"/>
        </w:trPr>
        <w:tc>
          <w:tcPr>
            <w:tcW w:w="432" w:type="pct"/>
            <w:vMerge/>
            <w:shd w:val="clear" w:color="auto" w:fill="auto"/>
            <w:vAlign w:val="center"/>
          </w:tcPr>
          <w:p w:rsidR="00B071D8" w:rsidRDefault="00B071D8"/>
        </w:tc>
        <w:tc>
          <w:tcPr>
            <w:tcW w:w="619" w:type="pct"/>
            <w:vMerge w:val="restart"/>
            <w:shd w:val="clear" w:color="auto" w:fill="auto"/>
            <w:vAlign w:val="center"/>
          </w:tcPr>
          <w:p w:rsidR="00B071D8" w:rsidRDefault="00135FFA">
            <w:pPr>
              <w:adjustRightInd w:val="0"/>
              <w:snapToGrid w:val="0"/>
              <w:spacing w:line="276" w:lineRule="auto"/>
              <w:rPr>
                <w:rFonts w:ascii="仿宋_GB2312" w:eastAsia="仿宋_GB2312"/>
                <w:spacing w:val="-10"/>
                <w:sz w:val="24"/>
                <w:szCs w:val="24"/>
              </w:rPr>
            </w:pPr>
            <w:r>
              <w:rPr>
                <w:rFonts w:ascii="仿宋_GB2312" w:eastAsia="仿宋_GB2312" w:hint="eastAsia"/>
                <w:spacing w:val="-10"/>
                <w:sz w:val="24"/>
                <w:szCs w:val="24"/>
              </w:rPr>
              <w:t>中医药应急知识</w:t>
            </w:r>
          </w:p>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中医现场急救</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昏迷、创伤、烧烫伤、中暑、蛇咬伤、痉挛、虚脱的处置方法</w:t>
            </w:r>
          </w:p>
        </w:tc>
        <w:tc>
          <w:tcPr>
            <w:tcW w:w="752" w:type="pct"/>
            <w:vMerge w:val="restar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《健康教育中医药基本内容》</w:t>
            </w:r>
          </w:p>
        </w:tc>
      </w:tr>
      <w:tr w:rsidR="00B071D8">
        <w:trPr>
          <w:cantSplit/>
          <w:jc w:val="center"/>
        </w:trPr>
        <w:tc>
          <w:tcPr>
            <w:tcW w:w="432" w:type="pct"/>
            <w:vMerge/>
            <w:shd w:val="clear" w:color="auto" w:fill="auto"/>
            <w:vAlign w:val="center"/>
          </w:tcPr>
          <w:p w:rsidR="00B071D8" w:rsidRDefault="00B071D8"/>
        </w:tc>
        <w:tc>
          <w:tcPr>
            <w:tcW w:w="620" w:type="pct"/>
            <w:vMerge/>
            <w:shd w:val="clear" w:color="auto" w:fill="auto"/>
            <w:vAlign w:val="center"/>
          </w:tcPr>
          <w:p w:rsidR="00B071D8" w:rsidRDefault="00B071D8"/>
        </w:tc>
        <w:tc>
          <w:tcPr>
            <w:tcW w:w="1034" w:type="pct"/>
            <w:shd w:val="clear" w:color="auto" w:fill="auto"/>
            <w:vAlign w:val="center"/>
          </w:tcPr>
          <w:p w:rsidR="00B071D8" w:rsidRDefault="00135FFA">
            <w:pPr>
              <w:adjustRightInd w:val="0"/>
              <w:snapToGrid w:val="0"/>
              <w:spacing w:line="276" w:lineRule="auto"/>
              <w:rPr>
                <w:rFonts w:ascii="仿宋_GB2312" w:eastAsia="仿宋_GB2312"/>
                <w:sz w:val="24"/>
                <w:szCs w:val="24"/>
              </w:rPr>
            </w:pPr>
            <w:r>
              <w:rPr>
                <w:rFonts w:ascii="仿宋_GB2312" w:eastAsia="仿宋_GB2312" w:hint="eastAsia"/>
                <w:sz w:val="24"/>
                <w:szCs w:val="24"/>
              </w:rPr>
              <w:t>中医药防治自然灾害后常见病方案</w:t>
            </w:r>
          </w:p>
        </w:tc>
        <w:tc>
          <w:tcPr>
            <w:tcW w:w="2161" w:type="pct"/>
            <w:shd w:val="clear" w:color="auto" w:fill="auto"/>
            <w:vAlign w:val="center"/>
          </w:tcPr>
          <w:p w:rsidR="00B071D8" w:rsidRDefault="00135FFA">
            <w:pPr>
              <w:adjustRightInd w:val="0"/>
              <w:snapToGrid w:val="0"/>
              <w:spacing w:line="276" w:lineRule="auto"/>
              <w:rPr>
                <w:rFonts w:ascii="仿宋_GB2312" w:eastAsia="仿宋_GB2312"/>
                <w:spacing w:val="-10"/>
                <w:sz w:val="24"/>
                <w:szCs w:val="24"/>
              </w:rPr>
            </w:pPr>
            <w:r>
              <w:rPr>
                <w:rFonts w:ascii="仿宋_GB2312" w:eastAsia="仿宋_GB2312" w:hint="eastAsia"/>
                <w:spacing w:val="-10"/>
                <w:sz w:val="24"/>
                <w:szCs w:val="24"/>
              </w:rPr>
              <w:t>自然灾害后常见问题烂裆、湿疮、腹泻、感冒的处理方法</w:t>
            </w:r>
          </w:p>
        </w:tc>
        <w:tc>
          <w:tcPr>
            <w:tcW w:w="752" w:type="pct"/>
            <w:vMerge/>
            <w:shd w:val="clear" w:color="auto" w:fill="auto"/>
            <w:vAlign w:val="center"/>
          </w:tcPr>
          <w:p w:rsidR="00B071D8" w:rsidRDefault="00B071D8"/>
        </w:tc>
      </w:tr>
    </w:tbl>
    <w:p w:rsidR="00B071D8" w:rsidRDefault="00B071D8">
      <w:pPr>
        <w:adjustRightInd w:val="0"/>
        <w:snapToGrid w:val="0"/>
        <w:spacing w:line="276" w:lineRule="auto"/>
        <w:jc w:val="center"/>
        <w:rPr>
          <w:rFonts w:ascii="方正小标宋简体" w:eastAsia="方正小标宋简体"/>
          <w:sz w:val="44"/>
          <w:szCs w:val="44"/>
        </w:rPr>
      </w:pPr>
    </w:p>
    <w:p w:rsidR="00B071D8" w:rsidRDefault="00B071D8">
      <w:pPr>
        <w:adjustRightInd w:val="0"/>
        <w:snapToGrid w:val="0"/>
        <w:spacing w:line="560" w:lineRule="exact"/>
        <w:rPr>
          <w:rFonts w:ascii="仿宋_GB2312" w:eastAsia="仿宋_GB2312"/>
          <w:sz w:val="32"/>
          <w:szCs w:val="32"/>
        </w:rPr>
      </w:pPr>
    </w:p>
    <w:p w:rsidR="00B071D8" w:rsidRDefault="00B071D8">
      <w:pPr>
        <w:adjustRightInd w:val="0"/>
        <w:snapToGrid w:val="0"/>
        <w:spacing w:line="560" w:lineRule="exact"/>
        <w:ind w:firstLineChars="200" w:firstLine="640"/>
        <w:rPr>
          <w:rFonts w:ascii="仿宋_GB2312" w:eastAsia="仿宋_GB2312"/>
          <w:sz w:val="32"/>
          <w:szCs w:val="32"/>
        </w:rPr>
      </w:pPr>
    </w:p>
    <w:p w:rsidR="00B071D8" w:rsidRDefault="00B071D8">
      <w:pPr>
        <w:adjustRightInd w:val="0"/>
        <w:snapToGrid w:val="0"/>
        <w:spacing w:line="560" w:lineRule="exact"/>
        <w:ind w:firstLineChars="200" w:firstLine="640"/>
        <w:rPr>
          <w:rFonts w:ascii="仿宋_GB2312" w:eastAsia="仿宋_GB2312"/>
          <w:sz w:val="32"/>
          <w:szCs w:val="32"/>
        </w:rPr>
        <w:sectPr w:rsidR="00B071D8">
          <w:footerReference w:type="default" r:id="rId8"/>
          <w:pgSz w:w="16840" w:h="11907" w:orient="landscape"/>
          <w:pgMar w:top="1588" w:right="1985" w:bottom="1474" w:left="1985" w:header="851" w:footer="992" w:gutter="0"/>
          <w:cols w:space="720"/>
          <w:docGrid w:type="lines" w:linePitch="312"/>
        </w:sectPr>
      </w:pPr>
    </w:p>
    <w:p w:rsidR="00B071D8" w:rsidRDefault="00135FFA">
      <w:pPr>
        <w:adjustRightInd w:val="0"/>
        <w:snapToGrid w:val="0"/>
        <w:spacing w:line="560" w:lineRule="exact"/>
        <w:rPr>
          <w:rFonts w:ascii="黑体" w:eastAsia="黑体"/>
          <w:sz w:val="32"/>
          <w:szCs w:val="32"/>
        </w:rPr>
      </w:pPr>
      <w:r>
        <w:rPr>
          <w:rFonts w:ascii="黑体" w:eastAsia="黑体" w:hint="eastAsia"/>
          <w:sz w:val="32"/>
          <w:szCs w:val="32"/>
        </w:rPr>
        <w:t>附件</w:t>
      </w:r>
      <w:r>
        <w:rPr>
          <w:rFonts w:ascii="黑体" w:eastAsia="黑体"/>
          <w:sz w:val="32"/>
          <w:szCs w:val="32"/>
        </w:rPr>
        <w:t>2</w:t>
      </w:r>
    </w:p>
    <w:p w:rsidR="00B071D8" w:rsidRDefault="00B071D8">
      <w:pPr>
        <w:adjustRightInd w:val="0"/>
        <w:snapToGrid w:val="0"/>
        <w:spacing w:line="560" w:lineRule="exact"/>
        <w:rPr>
          <w:rFonts w:ascii="黑体" w:eastAsia="黑体"/>
          <w:sz w:val="32"/>
          <w:szCs w:val="32"/>
        </w:rPr>
      </w:pPr>
    </w:p>
    <w:p w:rsidR="00B071D8" w:rsidRDefault="00135FFA">
      <w:pPr>
        <w:adjustRightInd w:val="0"/>
        <w:snapToGrid w:val="0"/>
        <w:spacing w:line="600" w:lineRule="exact"/>
        <w:jc w:val="center"/>
        <w:rPr>
          <w:rFonts w:ascii="方正小标宋简体" w:eastAsia="方正小标宋简体"/>
          <w:sz w:val="44"/>
          <w:szCs w:val="44"/>
        </w:rPr>
      </w:pPr>
      <w:r>
        <w:rPr>
          <w:rFonts w:ascii="方正小标宋简体" w:eastAsia="方正小标宋简体" w:hint="eastAsia"/>
          <w:sz w:val="44"/>
          <w:szCs w:val="44"/>
        </w:rPr>
        <w:t>学习</w:t>
      </w:r>
      <w:proofErr w:type="gramStart"/>
      <w:r>
        <w:rPr>
          <w:rFonts w:ascii="方正小标宋简体" w:eastAsia="方正小标宋简体" w:hint="eastAsia"/>
          <w:sz w:val="44"/>
          <w:szCs w:val="44"/>
        </w:rPr>
        <w:t>通操作</w:t>
      </w:r>
      <w:proofErr w:type="gramEnd"/>
      <w:r>
        <w:rPr>
          <w:rFonts w:ascii="方正小标宋简体" w:eastAsia="方正小标宋简体" w:hint="eastAsia"/>
          <w:sz w:val="44"/>
          <w:szCs w:val="44"/>
        </w:rPr>
        <w:t>方法</w:t>
      </w:r>
      <w:r w:rsidR="0010364A">
        <w:rPr>
          <w:rFonts w:ascii="方正小标宋简体" w:eastAsia="方正小标宋简体" w:hint="eastAsia"/>
          <w:sz w:val="44"/>
          <w:szCs w:val="44"/>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ascii="方正小标宋简体" w:eastAsia="方正小标宋简体" w:hint="eastAsia"/>
          <w:sz w:val="44"/>
          <w:szCs w:val="44"/>
        </w:rPr>
        <w:instrText>ADDIN CNKISM.UserStyle</w:instrText>
      </w:r>
      <w:r w:rsidR="0010364A">
        <w:rPr>
          <w:rFonts w:ascii="方正小标宋简体" w:eastAsia="方正小标宋简体" w:hint="eastAsia"/>
          <w:sz w:val="44"/>
          <w:szCs w:val="44"/>
        </w:rPr>
      </w:r>
      <w:r w:rsidR="0010364A">
        <w:rPr>
          <w:rFonts w:ascii="方正小标宋简体" w:eastAsia="方正小标宋简体" w:hint="eastAsia"/>
          <w:sz w:val="44"/>
          <w:szCs w:val="44"/>
        </w:rPr>
        <w:fldChar w:fldCharType="end"/>
      </w:r>
    </w:p>
    <w:p w:rsidR="00B071D8" w:rsidRDefault="00B071D8">
      <w:pPr>
        <w:adjustRightInd w:val="0"/>
        <w:snapToGrid w:val="0"/>
        <w:spacing w:line="300" w:lineRule="auto"/>
        <w:ind w:firstLineChars="200" w:firstLine="640"/>
        <w:rPr>
          <w:rFonts w:ascii="黑体" w:eastAsia="黑体"/>
          <w:sz w:val="32"/>
          <w:szCs w:val="32"/>
        </w:rPr>
      </w:pPr>
    </w:p>
    <w:p w:rsidR="00B071D8" w:rsidRDefault="00135FFA">
      <w:pPr>
        <w:adjustRightInd w:val="0"/>
        <w:snapToGrid w:val="0"/>
        <w:spacing w:line="560" w:lineRule="exact"/>
        <w:ind w:firstLineChars="200" w:firstLine="640"/>
        <w:rPr>
          <w:rFonts w:ascii="黑体" w:eastAsia="黑体"/>
          <w:sz w:val="32"/>
          <w:szCs w:val="32"/>
        </w:rPr>
      </w:pPr>
      <w:r>
        <w:rPr>
          <w:rFonts w:ascii="黑体" w:eastAsia="黑体" w:hint="eastAsia"/>
          <w:sz w:val="32"/>
          <w:szCs w:val="32"/>
        </w:rPr>
        <w:t>一</w:t>
      </w:r>
      <w:r>
        <w:rPr>
          <w:rFonts w:ascii="黑体" w:eastAsia="黑体"/>
          <w:sz w:val="32"/>
          <w:szCs w:val="32"/>
        </w:rPr>
        <w:t>、下载安装学习通</w:t>
      </w:r>
    </w:p>
    <w:p w:rsidR="00B071D8" w:rsidRDefault="00135FFA">
      <w:pPr>
        <w:adjustRightInd w:val="0"/>
        <w:snapToGrid w:val="0"/>
        <w:spacing w:line="560" w:lineRule="exact"/>
        <w:ind w:firstLineChars="200" w:firstLine="640"/>
        <w:rPr>
          <w:rFonts w:ascii="仿宋_GB2312" w:eastAsia="仿宋_GB2312"/>
          <w:sz w:val="32"/>
          <w:szCs w:val="32"/>
        </w:rPr>
      </w:pPr>
      <w:proofErr w:type="gramStart"/>
      <w:r>
        <w:rPr>
          <w:rFonts w:ascii="仿宋_GB2312" w:eastAsia="仿宋_GB2312" w:hint="eastAsia"/>
          <w:sz w:val="32"/>
          <w:szCs w:val="32"/>
        </w:rPr>
        <w:t>超星学习通支持</w:t>
      </w:r>
      <w:proofErr w:type="gramEnd"/>
      <w:r>
        <w:rPr>
          <w:rFonts w:ascii="仿宋_GB2312" w:eastAsia="仿宋_GB2312"/>
          <w:sz w:val="32"/>
          <w:szCs w:val="32"/>
        </w:rPr>
        <w:t>Android和</w:t>
      </w:r>
      <w:proofErr w:type="spellStart"/>
      <w:r>
        <w:rPr>
          <w:rFonts w:ascii="仿宋_GB2312" w:eastAsia="仿宋_GB2312"/>
          <w:sz w:val="32"/>
          <w:szCs w:val="32"/>
        </w:rPr>
        <w:t>iOS</w:t>
      </w:r>
      <w:proofErr w:type="spellEnd"/>
      <w:r>
        <w:rPr>
          <w:rFonts w:ascii="仿宋_GB2312" w:eastAsia="仿宋_GB2312"/>
          <w:sz w:val="32"/>
          <w:szCs w:val="32"/>
        </w:rPr>
        <w:t>两大移动操作系统。下载安装</w:t>
      </w:r>
      <w:proofErr w:type="gramStart"/>
      <w:r>
        <w:rPr>
          <w:rFonts w:ascii="仿宋_GB2312" w:eastAsia="仿宋_GB2312"/>
          <w:sz w:val="32"/>
          <w:szCs w:val="32"/>
        </w:rPr>
        <w:t>超星学习通</w:t>
      </w:r>
      <w:proofErr w:type="gramEnd"/>
      <w:r>
        <w:rPr>
          <w:rFonts w:ascii="仿宋_GB2312" w:eastAsia="仿宋_GB2312"/>
          <w:sz w:val="32"/>
          <w:szCs w:val="32"/>
        </w:rPr>
        <w:t>前，</w:t>
      </w:r>
      <w:proofErr w:type="gramStart"/>
      <w:r>
        <w:rPr>
          <w:rFonts w:ascii="仿宋_GB2312" w:eastAsia="仿宋_GB2312"/>
          <w:sz w:val="32"/>
          <w:szCs w:val="32"/>
        </w:rPr>
        <w:t>请确定</w:t>
      </w:r>
      <w:proofErr w:type="gramEnd"/>
      <w:r>
        <w:rPr>
          <w:rFonts w:ascii="仿宋_GB2312" w:eastAsia="仿宋_GB2312"/>
          <w:sz w:val="32"/>
          <w:szCs w:val="32"/>
        </w:rPr>
        <w:t>您的设备符合系统要求。</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可以通过以下途径下载安装</w:t>
      </w:r>
      <w:proofErr w:type="gramStart"/>
      <w:r>
        <w:rPr>
          <w:rFonts w:ascii="仿宋_GB2312" w:eastAsia="仿宋_GB2312" w:hint="eastAsia"/>
          <w:sz w:val="32"/>
          <w:szCs w:val="32"/>
        </w:rPr>
        <w:t>超星学习通</w:t>
      </w:r>
      <w:proofErr w:type="gramEnd"/>
      <w:r>
        <w:rPr>
          <w:rFonts w:ascii="仿宋_GB2312" w:eastAsia="仿宋_GB2312" w:hint="eastAsia"/>
          <w:sz w:val="32"/>
          <w:szCs w:val="32"/>
        </w:rPr>
        <w:t>：</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1</w:t>
      </w:r>
      <w:r>
        <w:rPr>
          <w:rFonts w:ascii="仿宋_GB2312" w:eastAsia="仿宋_GB2312"/>
          <w:sz w:val="32"/>
          <w:szCs w:val="32"/>
        </w:rPr>
        <w:t>.扫描下面的二维码，转到对应链接下载App并安装（如</w:t>
      </w:r>
      <w:proofErr w:type="gramStart"/>
      <w:r>
        <w:rPr>
          <w:rFonts w:ascii="仿宋_GB2312" w:eastAsia="仿宋_GB2312"/>
          <w:sz w:val="32"/>
          <w:szCs w:val="32"/>
        </w:rPr>
        <w:t>用微信扫描</w:t>
      </w:r>
      <w:proofErr w:type="gramEnd"/>
      <w:r>
        <w:rPr>
          <w:rFonts w:ascii="仿宋_GB2312" w:eastAsia="仿宋_GB2312"/>
          <w:sz w:val="32"/>
          <w:szCs w:val="32"/>
        </w:rPr>
        <w:t>二</w:t>
      </w:r>
      <w:proofErr w:type="gramStart"/>
      <w:r>
        <w:rPr>
          <w:rFonts w:ascii="仿宋_GB2312" w:eastAsia="仿宋_GB2312"/>
          <w:sz w:val="32"/>
          <w:szCs w:val="32"/>
        </w:rPr>
        <w:t>维码请</w:t>
      </w:r>
      <w:proofErr w:type="gramEnd"/>
      <w:r>
        <w:rPr>
          <w:rFonts w:ascii="仿宋_GB2312" w:eastAsia="仿宋_GB2312"/>
          <w:sz w:val="32"/>
          <w:szCs w:val="32"/>
        </w:rPr>
        <w:t>选择在浏览器打开）。</w:t>
      </w:r>
    </w:p>
    <w:p w:rsidR="00B071D8" w:rsidRDefault="00135FFA">
      <w:pPr>
        <w:adjustRightInd w:val="0"/>
        <w:snapToGrid w:val="0"/>
        <w:spacing w:line="300" w:lineRule="auto"/>
        <w:jc w:val="center"/>
        <w:rPr>
          <w:rFonts w:ascii="仿宋_GB2312" w:eastAsia="仿宋_GB2312"/>
          <w:sz w:val="32"/>
          <w:szCs w:val="32"/>
        </w:rPr>
      </w:pPr>
      <w:r>
        <w:rPr>
          <w:noProof/>
        </w:rPr>
        <w:drawing>
          <wp:inline distT="0" distB="0" distL="0" distR="0">
            <wp:extent cx="1286933" cy="1291546"/>
            <wp:effectExtent l="0" t="0" r="0" b="0"/>
            <wp:docPr id="1" name="图片 23" descr="http://p.ananas.chaoxing.com/star3/242_243/692597337d160a60c2d68fa55f5506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3 3"/>
                    <pic:cNvPicPr/>
                  </pic:nvPicPr>
                  <pic:blipFill>
                    <a:blip r:embed="rId9" cstate="print"/>
                    <a:stretch>
                      <a:fillRect/>
                    </a:stretch>
                  </pic:blipFill>
                  <pic:spPr>
                    <a:xfrm>
                      <a:off x="0" y="0"/>
                      <a:ext cx="1286933" cy="1291546"/>
                    </a:xfrm>
                    <a:prstGeom prst="rect">
                      <a:avLst/>
                    </a:prstGeom>
                    <a:noFill/>
                    <a:ln w="9525" cap="flat" cmpd="sng">
                      <a:noFill/>
                      <a:prstDash val="solid"/>
                      <a:round/>
                    </a:ln>
                  </pic:spPr>
                </pic:pic>
              </a:graphicData>
            </a:graphic>
          </wp:inline>
        </w:drawing>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2.</w:t>
      </w:r>
      <w:r>
        <w:rPr>
          <w:rFonts w:ascii="仿宋_GB2312" w:eastAsia="仿宋_GB2312"/>
          <w:sz w:val="32"/>
          <w:szCs w:val="32"/>
        </w:rPr>
        <w:t>移动设备浏览器访问链接：http://app.chaoxing.com/，下载并安装App。</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3.</w:t>
      </w:r>
      <w:r>
        <w:rPr>
          <w:rFonts w:ascii="仿宋_GB2312" w:eastAsia="仿宋_GB2312"/>
          <w:sz w:val="32"/>
          <w:szCs w:val="32"/>
        </w:rPr>
        <w:t>应用市场搜索</w:t>
      </w:r>
      <w:r>
        <w:rPr>
          <w:rFonts w:ascii="仿宋_GB2312" w:eastAsia="仿宋_GB2312"/>
          <w:sz w:val="32"/>
          <w:szCs w:val="32"/>
        </w:rPr>
        <w:t>“</w:t>
      </w:r>
      <w:r>
        <w:rPr>
          <w:rFonts w:ascii="仿宋_GB2312" w:eastAsia="仿宋_GB2312"/>
          <w:sz w:val="32"/>
          <w:szCs w:val="32"/>
        </w:rPr>
        <w:t>学习通</w:t>
      </w:r>
      <w:r>
        <w:rPr>
          <w:rFonts w:ascii="仿宋_GB2312" w:eastAsia="仿宋_GB2312"/>
          <w:sz w:val="32"/>
          <w:szCs w:val="32"/>
        </w:rPr>
        <w:t>”</w:t>
      </w:r>
      <w:r>
        <w:rPr>
          <w:rFonts w:ascii="仿宋_GB2312" w:eastAsia="仿宋_GB2312"/>
          <w:sz w:val="32"/>
          <w:szCs w:val="32"/>
        </w:rPr>
        <w:t>，下载并安装。</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注意：</w:t>
      </w:r>
      <w:r>
        <w:rPr>
          <w:rFonts w:ascii="仿宋_GB2312" w:eastAsia="仿宋_GB2312"/>
          <w:sz w:val="32"/>
          <w:szCs w:val="32"/>
        </w:rPr>
        <w:t>Android系统用户通过</w:t>
      </w:r>
      <w:r>
        <w:rPr>
          <w:rFonts w:ascii="仿宋_GB2312" w:eastAsia="仿宋_GB2312" w:hint="eastAsia"/>
          <w:sz w:val="32"/>
          <w:szCs w:val="32"/>
        </w:rPr>
        <w:t>2、3</w:t>
      </w:r>
      <w:r>
        <w:rPr>
          <w:rFonts w:ascii="仿宋_GB2312" w:eastAsia="仿宋_GB2312"/>
          <w:sz w:val="32"/>
          <w:szCs w:val="32"/>
        </w:rPr>
        <w:t>两种方式下载安装时若提示</w:t>
      </w:r>
      <w:r>
        <w:rPr>
          <w:rFonts w:ascii="仿宋_GB2312" w:eastAsia="仿宋_GB2312"/>
          <w:sz w:val="32"/>
          <w:szCs w:val="32"/>
        </w:rPr>
        <w:t>“</w:t>
      </w:r>
      <w:r>
        <w:rPr>
          <w:rFonts w:ascii="仿宋_GB2312" w:eastAsia="仿宋_GB2312"/>
          <w:sz w:val="32"/>
          <w:szCs w:val="32"/>
        </w:rPr>
        <w:t>未知应用来源</w:t>
      </w:r>
      <w:r>
        <w:rPr>
          <w:rFonts w:ascii="仿宋_GB2312" w:eastAsia="仿宋_GB2312"/>
          <w:sz w:val="32"/>
          <w:szCs w:val="32"/>
        </w:rPr>
        <w:t>”</w:t>
      </w:r>
      <w:r>
        <w:rPr>
          <w:rFonts w:ascii="仿宋_GB2312" w:eastAsia="仿宋_GB2312"/>
          <w:sz w:val="32"/>
          <w:szCs w:val="32"/>
        </w:rPr>
        <w:t>，请确认继续安装；</w:t>
      </w:r>
      <w:proofErr w:type="spellStart"/>
      <w:r>
        <w:rPr>
          <w:rFonts w:ascii="仿宋_GB2312" w:eastAsia="仿宋_GB2312"/>
          <w:sz w:val="32"/>
          <w:szCs w:val="32"/>
        </w:rPr>
        <w:t>iOS</w:t>
      </w:r>
      <w:proofErr w:type="spellEnd"/>
      <w:r>
        <w:rPr>
          <w:rFonts w:ascii="仿宋_GB2312" w:eastAsia="仿宋_GB2312"/>
          <w:sz w:val="32"/>
          <w:szCs w:val="32"/>
        </w:rPr>
        <w:t>系统用户安装时若提示</w:t>
      </w:r>
      <w:r>
        <w:rPr>
          <w:rFonts w:ascii="仿宋_GB2312" w:eastAsia="仿宋_GB2312"/>
          <w:sz w:val="32"/>
          <w:szCs w:val="32"/>
        </w:rPr>
        <w:t>“</w:t>
      </w:r>
      <w:r>
        <w:rPr>
          <w:rFonts w:ascii="仿宋_GB2312" w:eastAsia="仿宋_GB2312"/>
          <w:sz w:val="32"/>
          <w:szCs w:val="32"/>
        </w:rPr>
        <w:t>未受信任的企业:级开发者</w:t>
      </w:r>
      <w:r>
        <w:rPr>
          <w:rFonts w:ascii="仿宋_GB2312" w:eastAsia="仿宋_GB2312"/>
          <w:sz w:val="32"/>
          <w:szCs w:val="32"/>
        </w:rPr>
        <w:t>”</w:t>
      </w:r>
      <w:r>
        <w:rPr>
          <w:rFonts w:ascii="仿宋_GB2312" w:eastAsia="仿宋_GB2312"/>
          <w:sz w:val="32"/>
          <w:szCs w:val="32"/>
        </w:rPr>
        <w:t xml:space="preserve">，请进入设置-通用-描述文件，选择信任Beijing </w:t>
      </w:r>
      <w:proofErr w:type="spellStart"/>
      <w:r>
        <w:rPr>
          <w:rFonts w:ascii="仿宋_GB2312" w:eastAsia="仿宋_GB2312"/>
          <w:sz w:val="32"/>
          <w:szCs w:val="32"/>
        </w:rPr>
        <w:t>Shiji</w:t>
      </w:r>
      <w:proofErr w:type="spellEnd"/>
      <w:r>
        <w:rPr>
          <w:rFonts w:ascii="仿宋_GB2312" w:eastAsia="仿宋_GB2312"/>
          <w:sz w:val="32"/>
          <w:szCs w:val="32"/>
        </w:rPr>
        <w:t xml:space="preserve"> </w:t>
      </w:r>
      <w:proofErr w:type="spellStart"/>
      <w:r>
        <w:rPr>
          <w:rFonts w:ascii="仿宋_GB2312" w:eastAsia="仿宋_GB2312"/>
          <w:sz w:val="32"/>
          <w:szCs w:val="32"/>
        </w:rPr>
        <w:t>Chaoxing</w:t>
      </w:r>
      <w:proofErr w:type="spellEnd"/>
      <w:r>
        <w:rPr>
          <w:rFonts w:ascii="仿宋_GB2312" w:eastAsia="仿宋_GB2312"/>
          <w:sz w:val="32"/>
          <w:szCs w:val="32"/>
        </w:rPr>
        <w:t xml:space="preserve"> Information Technology Development Co., Ltd.。</w:t>
      </w:r>
    </w:p>
    <w:p w:rsidR="00B071D8" w:rsidRDefault="00135FFA">
      <w:pPr>
        <w:adjustRightInd w:val="0"/>
        <w:snapToGrid w:val="0"/>
        <w:spacing w:line="560" w:lineRule="exact"/>
        <w:ind w:firstLineChars="200" w:firstLine="640"/>
        <w:rPr>
          <w:rFonts w:ascii="黑体" w:eastAsia="黑体"/>
          <w:sz w:val="32"/>
          <w:szCs w:val="32"/>
        </w:rPr>
      </w:pPr>
      <w:r>
        <w:rPr>
          <w:rFonts w:ascii="黑体" w:eastAsia="黑体" w:hint="eastAsia"/>
          <w:sz w:val="32"/>
          <w:szCs w:val="32"/>
        </w:rPr>
        <w:t>二</w:t>
      </w:r>
      <w:r>
        <w:rPr>
          <w:rFonts w:ascii="黑体" w:eastAsia="黑体"/>
          <w:sz w:val="32"/>
          <w:szCs w:val="32"/>
        </w:rPr>
        <w:t>、</w:t>
      </w:r>
      <w:r>
        <w:rPr>
          <w:rFonts w:ascii="黑体" w:eastAsia="黑体" w:hint="eastAsia"/>
          <w:sz w:val="32"/>
          <w:szCs w:val="32"/>
        </w:rPr>
        <w:t>注册登录</w:t>
      </w:r>
      <w:r>
        <w:rPr>
          <w:rFonts w:ascii="黑体" w:eastAsia="黑体"/>
          <w:sz w:val="32"/>
          <w:szCs w:val="32"/>
        </w:rPr>
        <w:t>学习通</w:t>
      </w:r>
    </w:p>
    <w:p w:rsidR="00B071D8" w:rsidRDefault="00135FFA">
      <w:pPr>
        <w:adjustRightInd w:val="0"/>
        <w:snapToGrid w:val="0"/>
        <w:spacing w:line="560" w:lineRule="exact"/>
        <w:ind w:firstLineChars="200" w:firstLine="640"/>
        <w:rPr>
          <w:rFonts w:ascii="楷体_GB2312" w:eastAsia="楷体_GB2312"/>
          <w:sz w:val="32"/>
          <w:szCs w:val="32"/>
        </w:rPr>
      </w:pPr>
      <w:r>
        <w:rPr>
          <w:rFonts w:ascii="楷体_GB2312" w:eastAsia="楷体_GB2312" w:hint="eastAsia"/>
          <w:sz w:val="32"/>
          <w:szCs w:val="32"/>
        </w:rPr>
        <w:t>（一）注册。</w:t>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打开安装好的学习通</w:t>
      </w:r>
      <w:r>
        <w:rPr>
          <w:rFonts w:ascii="仿宋_GB2312" w:eastAsia="仿宋_GB2312"/>
          <w:sz w:val="32"/>
          <w:szCs w:val="32"/>
        </w:rPr>
        <w:t>App，进入登录界面，选择</w:t>
      </w:r>
      <w:r>
        <w:rPr>
          <w:rFonts w:ascii="仿宋_GB2312" w:eastAsia="仿宋_GB2312" w:hint="eastAsia"/>
          <w:sz w:val="32"/>
          <w:szCs w:val="32"/>
        </w:rPr>
        <w:t>“</w:t>
      </w:r>
      <w:r>
        <w:rPr>
          <w:rFonts w:ascii="仿宋_GB2312" w:eastAsia="仿宋_GB2312"/>
          <w:sz w:val="32"/>
          <w:szCs w:val="32"/>
        </w:rPr>
        <w:t>新用户注册</w:t>
      </w:r>
      <w:r>
        <w:rPr>
          <w:rFonts w:ascii="仿宋_GB2312" w:eastAsia="仿宋_GB2312" w:hint="eastAsia"/>
          <w:sz w:val="32"/>
          <w:szCs w:val="32"/>
        </w:rPr>
        <w:t>”</w:t>
      </w:r>
      <w:r>
        <w:rPr>
          <w:rFonts w:ascii="仿宋_GB2312" w:eastAsia="仿宋_GB2312"/>
          <w:sz w:val="32"/>
          <w:szCs w:val="32"/>
        </w:rPr>
        <w:t>，输入手机</w:t>
      </w:r>
      <w:r>
        <w:rPr>
          <w:rFonts w:ascii="仿宋_GB2312" w:eastAsia="仿宋_GB2312" w:hint="eastAsia"/>
          <w:sz w:val="32"/>
          <w:szCs w:val="32"/>
        </w:rPr>
        <w:t>号码，点击“获取验证码”，</w:t>
      </w:r>
      <w:r>
        <w:rPr>
          <w:rFonts w:ascii="仿宋_GB2312" w:eastAsia="仿宋_GB2312"/>
          <w:sz w:val="32"/>
          <w:szCs w:val="32"/>
        </w:rPr>
        <w:t>填写验证码并设置密码后点击下一步。</w:t>
      </w:r>
    </w:p>
    <w:p w:rsidR="00B071D8" w:rsidRDefault="0010364A">
      <w:pPr>
        <w:adjustRightInd w:val="0"/>
        <w:snapToGrid w:val="0"/>
        <w:spacing w:line="300" w:lineRule="auto"/>
        <w:jc w:val="center"/>
        <w:rPr>
          <w:rFonts w:ascii="仿宋_GB2312" w:eastAsia="仿宋_GB2312"/>
          <w:sz w:val="32"/>
          <w:szCs w:val="32"/>
        </w:rPr>
      </w:pPr>
      <w:r>
        <w:rPr>
          <w:rFonts w:ascii="仿宋_GB2312" w:eastAsia="仿宋_GB2312"/>
          <w:sz w:val="32"/>
          <w:szCs w:val="32"/>
        </w:rPr>
        <w:pict>
          <v:rect id="矩形 5" o:spid="_x0000_s1032" style="position:absolute;left:0;text-align:left;margin-left:36.6pt;margin-top:158.9pt;width:80pt;height:26pt;z-index:36;mso-wrap-distance-left:3.17494mm;mso-wrap-distance-right:3.17494mm" filled="f" strokecolor="red" strokeweight="3pt"/>
        </w:pict>
      </w:r>
      <w:r w:rsidR="00135FFA">
        <w:rPr>
          <w:rFonts w:ascii="仿宋_GB2312" w:eastAsia="仿宋_GB2312" w:hint="eastAsia"/>
          <w:noProof/>
          <w:sz w:val="32"/>
          <w:szCs w:val="32"/>
        </w:rPr>
        <w:drawing>
          <wp:inline distT="0" distB="0" distL="0" distR="0">
            <wp:extent cx="1922400" cy="3420000"/>
            <wp:effectExtent l="0" t="0" r="0" b="0"/>
            <wp:docPr id="6"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4 8"/>
                    <pic:cNvPicPr/>
                  </pic:nvPicPr>
                  <pic:blipFill>
                    <a:blip r:embed="rId10" cstate="print"/>
                    <a:stretch>
                      <a:fillRect/>
                    </a:stretch>
                  </pic:blipFill>
                  <pic:spPr>
                    <a:xfrm>
                      <a:off x="0" y="0"/>
                      <a:ext cx="1922400" cy="3420000"/>
                    </a:xfrm>
                    <a:prstGeom prst="rect">
                      <a:avLst/>
                    </a:prstGeom>
                    <a:noFill/>
                    <a:ln w="9525" cap="flat" cmpd="sng">
                      <a:noFill/>
                      <a:prstDash val="solid"/>
                      <a:miter/>
                    </a:ln>
                  </pic:spPr>
                </pic:pic>
              </a:graphicData>
            </a:graphic>
          </wp:inline>
        </w:drawing>
      </w:r>
      <w:r w:rsidR="00135FFA">
        <w:rPr>
          <w:rFonts w:ascii="仿宋_GB2312" w:eastAsia="仿宋_GB2312" w:hint="eastAsia"/>
          <w:sz w:val="32"/>
          <w:szCs w:val="32"/>
        </w:rPr>
        <w:t xml:space="preserve">      </w:t>
      </w:r>
      <w:r w:rsidR="00135FFA">
        <w:rPr>
          <w:rFonts w:ascii="仿宋_GB2312" w:eastAsia="仿宋_GB2312"/>
          <w:noProof/>
          <w:sz w:val="32"/>
          <w:szCs w:val="32"/>
        </w:rPr>
        <w:drawing>
          <wp:inline distT="0" distB="0" distL="0" distR="0">
            <wp:extent cx="1926000" cy="3420000"/>
            <wp:effectExtent l="0" t="0" r="0" b="0"/>
            <wp:docPr id="9"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5 11"/>
                    <pic:cNvPicPr/>
                  </pic:nvPicPr>
                  <pic:blipFill>
                    <a:blip r:embed="rId11" cstate="print"/>
                    <a:stretch>
                      <a:fillRect/>
                    </a:stretch>
                  </pic:blipFill>
                  <pic:spPr>
                    <a:xfrm>
                      <a:off x="0" y="0"/>
                      <a:ext cx="1926000" cy="3420000"/>
                    </a:xfrm>
                    <a:prstGeom prst="rect">
                      <a:avLst/>
                    </a:prstGeom>
                    <a:noFill/>
                    <a:ln w="9525" cap="flat" cmpd="sng">
                      <a:noFill/>
                      <a:prstDash val="solid"/>
                      <a:miter/>
                    </a:ln>
                  </pic:spPr>
                </pic:pic>
              </a:graphicData>
            </a:graphic>
          </wp:inline>
        </w:drawing>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输入</w:t>
      </w:r>
      <w:r>
        <w:rPr>
          <w:rFonts w:ascii="仿宋_GB2312" w:eastAsia="仿宋_GB2312"/>
          <w:sz w:val="32"/>
          <w:szCs w:val="32"/>
        </w:rPr>
        <w:t>单位名称页面，</w:t>
      </w:r>
      <w:r>
        <w:rPr>
          <w:rFonts w:ascii="仿宋_GB2312" w:eastAsia="仿宋_GB2312" w:hint="eastAsia"/>
          <w:sz w:val="32"/>
          <w:szCs w:val="32"/>
        </w:rPr>
        <w:t>点击“</w:t>
      </w:r>
      <w:r>
        <w:rPr>
          <w:rFonts w:ascii="仿宋_GB2312" w:eastAsia="仿宋_GB2312"/>
          <w:sz w:val="32"/>
          <w:szCs w:val="32"/>
        </w:rPr>
        <w:t>跳过</w:t>
      </w:r>
      <w:r>
        <w:rPr>
          <w:rFonts w:ascii="仿宋_GB2312" w:eastAsia="仿宋_GB2312" w:hint="eastAsia"/>
          <w:sz w:val="32"/>
          <w:szCs w:val="32"/>
        </w:rPr>
        <w:t>”。下一页面</w:t>
      </w:r>
      <w:r>
        <w:rPr>
          <w:rFonts w:ascii="仿宋_GB2312" w:eastAsia="仿宋_GB2312"/>
          <w:sz w:val="32"/>
          <w:szCs w:val="32"/>
        </w:rPr>
        <w:t>请输入真实姓名（</w:t>
      </w:r>
      <w:r>
        <w:rPr>
          <w:rFonts w:ascii="仿宋_GB2312" w:eastAsia="仿宋_GB2312" w:hint="eastAsia"/>
          <w:sz w:val="32"/>
          <w:szCs w:val="32"/>
        </w:rPr>
        <w:t>与身份证姓名保持一致</w:t>
      </w:r>
      <w:r>
        <w:rPr>
          <w:rFonts w:ascii="仿宋_GB2312" w:eastAsia="仿宋_GB2312"/>
          <w:sz w:val="32"/>
          <w:szCs w:val="32"/>
        </w:rPr>
        <w:t>）；</w:t>
      </w:r>
    </w:p>
    <w:p w:rsidR="00B071D8" w:rsidRDefault="0010364A">
      <w:pPr>
        <w:adjustRightInd w:val="0"/>
        <w:snapToGrid w:val="0"/>
        <w:spacing w:line="300" w:lineRule="auto"/>
        <w:jc w:val="center"/>
        <w:rPr>
          <w:rFonts w:ascii="仿宋_GB2312" w:eastAsia="仿宋_GB2312"/>
          <w:sz w:val="32"/>
          <w:szCs w:val="32"/>
        </w:rPr>
      </w:pPr>
      <w:r>
        <w:rPr>
          <w:rFonts w:ascii="仿宋_GB2312" w:eastAsia="仿宋_GB2312"/>
          <w:sz w:val="32"/>
          <w:szCs w:val="32"/>
        </w:rPr>
        <w:pict>
          <v:rect id="矩形 13" o:spid="_x0000_s1031" style="position:absolute;left:0;text-align:left;margin-left:233.25pt;margin-top:44.4pt;width:182pt;height:33.35pt;z-index:38;mso-wrap-distance-left:3.17494mm;mso-wrap-distance-right:3.17494mm" filled="f" strokecolor="red" strokeweight="3pt"/>
        </w:pict>
      </w:r>
      <w:r>
        <w:rPr>
          <w:rFonts w:ascii="仿宋_GB2312" w:eastAsia="仿宋_GB2312"/>
          <w:sz w:val="32"/>
          <w:szCs w:val="32"/>
        </w:rPr>
        <w:pict>
          <v:rect id="矩形 15" o:spid="_x0000_s1030" style="position:absolute;left:0;text-align:left;margin-left:45.25pt;margin-top:105.75pt;width:151.35pt;height:34pt;z-index:37;mso-wrap-distance-left:3.17494mm;mso-wrap-distance-right:3.17494mm" filled="f" strokecolor="red" strokeweight="3pt"/>
        </w:pict>
      </w:r>
      <w:r w:rsidR="00135FFA">
        <w:rPr>
          <w:rFonts w:ascii="仿宋_GB2312" w:eastAsia="仿宋_GB2312"/>
          <w:noProof/>
          <w:sz w:val="32"/>
          <w:szCs w:val="32"/>
        </w:rPr>
        <w:drawing>
          <wp:inline distT="0" distB="0" distL="0" distR="0">
            <wp:extent cx="1926000" cy="3420000"/>
            <wp:effectExtent l="0" t="0" r="0" b="0"/>
            <wp:docPr id="1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6 18"/>
                    <pic:cNvPicPr/>
                  </pic:nvPicPr>
                  <pic:blipFill>
                    <a:blip r:embed="rId12" cstate="print"/>
                    <a:stretch>
                      <a:fillRect/>
                    </a:stretch>
                  </pic:blipFill>
                  <pic:spPr>
                    <a:xfrm>
                      <a:off x="0" y="0"/>
                      <a:ext cx="1926000" cy="3420000"/>
                    </a:xfrm>
                    <a:prstGeom prst="rect">
                      <a:avLst/>
                    </a:prstGeom>
                    <a:noFill/>
                    <a:ln w="9525" cap="flat" cmpd="sng">
                      <a:noFill/>
                      <a:prstDash val="solid"/>
                      <a:miter/>
                    </a:ln>
                  </pic:spPr>
                </pic:pic>
              </a:graphicData>
            </a:graphic>
          </wp:inline>
        </w:drawing>
      </w:r>
      <w:r w:rsidR="00135FFA">
        <w:rPr>
          <w:rFonts w:ascii="仿宋_GB2312" w:eastAsia="仿宋_GB2312" w:hint="eastAsia"/>
          <w:sz w:val="32"/>
          <w:szCs w:val="32"/>
        </w:rPr>
        <w:t xml:space="preserve">  </w:t>
      </w:r>
      <w:r w:rsidR="00135FFA">
        <w:rPr>
          <w:rFonts w:ascii="仿宋_GB2312" w:eastAsia="仿宋_GB2312"/>
          <w:sz w:val="32"/>
          <w:szCs w:val="32"/>
        </w:rPr>
        <w:t xml:space="preserve">   </w:t>
      </w:r>
      <w:r w:rsidR="00135FFA">
        <w:rPr>
          <w:rFonts w:ascii="仿宋_GB2312" w:eastAsia="仿宋_GB2312" w:hint="eastAsia"/>
          <w:sz w:val="32"/>
          <w:szCs w:val="32"/>
        </w:rPr>
        <w:t xml:space="preserve"> </w:t>
      </w:r>
      <w:r w:rsidR="00135FFA">
        <w:rPr>
          <w:rFonts w:ascii="仿宋_GB2312" w:eastAsia="仿宋_GB2312"/>
          <w:noProof/>
          <w:sz w:val="32"/>
          <w:szCs w:val="32"/>
        </w:rPr>
        <w:drawing>
          <wp:inline distT="0" distB="0" distL="0" distR="0">
            <wp:extent cx="1922400" cy="3420000"/>
            <wp:effectExtent l="0" t="0" r="0" b="0"/>
            <wp:docPr id="19" name="图片 27" descr="C:\Users\Administrator\Desktop\Screenshot_2019-10-18-15-49-29-036_com.chaoxing.mobi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7 21"/>
                    <pic:cNvPicPr/>
                  </pic:nvPicPr>
                  <pic:blipFill>
                    <a:blip r:embed="rId13" cstate="print"/>
                    <a:stretch>
                      <a:fillRect/>
                    </a:stretch>
                  </pic:blipFill>
                  <pic:spPr>
                    <a:xfrm>
                      <a:off x="0" y="0"/>
                      <a:ext cx="1922400" cy="3420000"/>
                    </a:xfrm>
                    <a:prstGeom prst="rect">
                      <a:avLst/>
                    </a:prstGeom>
                    <a:noFill/>
                    <a:ln w="9525" cap="flat" cmpd="sng">
                      <a:noFill/>
                      <a:prstDash val="solid"/>
                      <a:round/>
                    </a:ln>
                  </pic:spPr>
                </pic:pic>
              </a:graphicData>
            </a:graphic>
          </wp:inline>
        </w:drawing>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进入首页后</w:t>
      </w:r>
      <w:r>
        <w:rPr>
          <w:rFonts w:ascii="仿宋_GB2312" w:eastAsia="仿宋_GB2312"/>
          <w:sz w:val="32"/>
          <w:szCs w:val="32"/>
        </w:rPr>
        <w:t>，点击右上角邀请码，</w:t>
      </w:r>
      <w:r>
        <w:rPr>
          <w:rFonts w:ascii="仿宋_GB2312" w:eastAsia="仿宋_GB2312" w:hint="eastAsia"/>
          <w:sz w:val="32"/>
          <w:szCs w:val="32"/>
        </w:rPr>
        <w:t>根据</w:t>
      </w:r>
      <w:r>
        <w:rPr>
          <w:rFonts w:ascii="仿宋_GB2312" w:eastAsia="仿宋_GB2312"/>
          <w:sz w:val="32"/>
          <w:szCs w:val="32"/>
        </w:rPr>
        <w:t>表</w:t>
      </w:r>
      <w:r>
        <w:rPr>
          <w:rFonts w:ascii="仿宋_GB2312" w:eastAsia="仿宋_GB2312" w:hint="eastAsia"/>
          <w:sz w:val="32"/>
          <w:szCs w:val="32"/>
        </w:rPr>
        <w:t>1所示输入对应的“</w:t>
      </w:r>
      <w:r>
        <w:rPr>
          <w:rFonts w:ascii="仿宋_GB2312" w:eastAsia="仿宋_GB2312"/>
          <w:sz w:val="32"/>
          <w:szCs w:val="32"/>
        </w:rPr>
        <w:t>邀请码</w:t>
      </w:r>
      <w:r>
        <w:rPr>
          <w:rFonts w:ascii="仿宋_GB2312" w:eastAsia="仿宋_GB2312" w:hint="eastAsia"/>
          <w:sz w:val="32"/>
          <w:szCs w:val="32"/>
        </w:rPr>
        <w:t>”，点击“确定”。</w:t>
      </w:r>
    </w:p>
    <w:p w:rsidR="00B071D8" w:rsidRDefault="00135FFA" w:rsidP="007F3B14">
      <w:pPr>
        <w:adjustRightInd w:val="0"/>
        <w:snapToGrid w:val="0"/>
        <w:spacing w:beforeLines="50" w:afterLines="50"/>
        <w:jc w:val="center"/>
        <w:rPr>
          <w:rFonts w:ascii="仿宋_GB2312" w:eastAsia="仿宋_GB2312"/>
          <w:sz w:val="32"/>
          <w:szCs w:val="32"/>
        </w:rPr>
      </w:pPr>
      <w:r>
        <w:rPr>
          <w:rFonts w:ascii="仿宋_GB2312" w:eastAsia="仿宋_GB2312" w:hint="eastAsia"/>
          <w:sz w:val="32"/>
          <w:szCs w:val="32"/>
        </w:rPr>
        <w:t>表1  各地级市/单位</w:t>
      </w:r>
      <w:r>
        <w:rPr>
          <w:rFonts w:ascii="仿宋_GB2312" w:eastAsia="仿宋_GB2312"/>
          <w:sz w:val="32"/>
          <w:szCs w:val="32"/>
        </w:rPr>
        <w:t>邀请码</w:t>
      </w:r>
      <w:r>
        <w:rPr>
          <w:rFonts w:ascii="仿宋_GB2312" w:eastAsia="仿宋_GB2312" w:hint="eastAsia"/>
          <w:sz w:val="32"/>
          <w:szCs w:val="32"/>
        </w:rPr>
        <w:t>列表</w:t>
      </w:r>
    </w:p>
    <w:tbl>
      <w:tblPr>
        <w:tblW w:w="88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445"/>
        <w:gridCol w:w="1573"/>
        <w:gridCol w:w="240"/>
        <w:gridCol w:w="3974"/>
        <w:gridCol w:w="1590"/>
      </w:tblGrid>
      <w:tr w:rsidR="00B071D8">
        <w:trPr>
          <w:trHeight w:val="460"/>
          <w:jc w:val="center"/>
        </w:trPr>
        <w:tc>
          <w:tcPr>
            <w:tcW w:w="1445"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地级市/单位</w:t>
            </w:r>
          </w:p>
        </w:tc>
        <w:tc>
          <w:tcPr>
            <w:tcW w:w="1573"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邀请码</w:t>
            </w:r>
          </w:p>
        </w:tc>
        <w:tc>
          <w:tcPr>
            <w:tcW w:w="240" w:type="dxa"/>
            <w:vMerge w:val="restart"/>
          </w:tcPr>
          <w:p w:rsidR="00B071D8" w:rsidRDefault="00B071D8">
            <w:pPr>
              <w:adjustRightInd w:val="0"/>
              <w:snapToGrid w:val="0"/>
              <w:jc w:val="center"/>
              <w:rPr>
                <w:rFonts w:ascii="仿宋_GB2312" w:eastAsia="仿宋_GB2312"/>
                <w:sz w:val="10"/>
                <w:szCs w:val="10"/>
              </w:rPr>
            </w:pPr>
          </w:p>
        </w:tc>
        <w:tc>
          <w:tcPr>
            <w:tcW w:w="3974"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地级市/单位</w:t>
            </w:r>
          </w:p>
        </w:tc>
        <w:tc>
          <w:tcPr>
            <w:tcW w:w="1590"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邀请码</w:t>
            </w:r>
          </w:p>
        </w:tc>
      </w:tr>
      <w:tr w:rsidR="00B071D8">
        <w:trPr>
          <w:trHeight w:val="460"/>
          <w:jc w:val="center"/>
        </w:trPr>
        <w:tc>
          <w:tcPr>
            <w:tcW w:w="1445"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南宁市</w:t>
            </w:r>
          </w:p>
        </w:tc>
        <w:tc>
          <w:tcPr>
            <w:tcW w:w="1573"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7859097</w:t>
            </w:r>
          </w:p>
        </w:tc>
        <w:tc>
          <w:tcPr>
            <w:tcW w:w="240" w:type="dxa"/>
            <w:vMerge/>
          </w:tcPr>
          <w:p w:rsidR="00B071D8" w:rsidRDefault="00B071D8"/>
        </w:tc>
        <w:tc>
          <w:tcPr>
            <w:tcW w:w="3974"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贺州市</w:t>
            </w:r>
          </w:p>
        </w:tc>
        <w:tc>
          <w:tcPr>
            <w:tcW w:w="1590"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2075867</w:t>
            </w:r>
          </w:p>
        </w:tc>
      </w:tr>
      <w:tr w:rsidR="00B071D8">
        <w:trPr>
          <w:trHeight w:val="460"/>
          <w:jc w:val="center"/>
        </w:trPr>
        <w:tc>
          <w:tcPr>
            <w:tcW w:w="1445"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柳州市</w:t>
            </w:r>
          </w:p>
        </w:tc>
        <w:tc>
          <w:tcPr>
            <w:tcW w:w="1573"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9863791</w:t>
            </w:r>
          </w:p>
        </w:tc>
        <w:tc>
          <w:tcPr>
            <w:tcW w:w="240" w:type="dxa"/>
            <w:vMerge/>
          </w:tcPr>
          <w:p w:rsidR="00B071D8" w:rsidRDefault="00B071D8"/>
        </w:tc>
        <w:tc>
          <w:tcPr>
            <w:tcW w:w="3974"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河池市</w:t>
            </w:r>
          </w:p>
        </w:tc>
        <w:tc>
          <w:tcPr>
            <w:tcW w:w="1590"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2831455</w:t>
            </w:r>
          </w:p>
        </w:tc>
      </w:tr>
      <w:tr w:rsidR="00B071D8">
        <w:trPr>
          <w:trHeight w:val="460"/>
          <w:jc w:val="center"/>
        </w:trPr>
        <w:tc>
          <w:tcPr>
            <w:tcW w:w="1445"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桂林市</w:t>
            </w:r>
          </w:p>
        </w:tc>
        <w:tc>
          <w:tcPr>
            <w:tcW w:w="1573"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5413327</w:t>
            </w:r>
          </w:p>
        </w:tc>
        <w:tc>
          <w:tcPr>
            <w:tcW w:w="240" w:type="dxa"/>
            <w:vMerge/>
          </w:tcPr>
          <w:p w:rsidR="00B071D8" w:rsidRDefault="00B071D8"/>
        </w:tc>
        <w:tc>
          <w:tcPr>
            <w:tcW w:w="3974" w:type="dxa"/>
            <w:vAlign w:val="center"/>
          </w:tcPr>
          <w:p w:rsidR="00B071D8" w:rsidRDefault="00135FFA">
            <w:pPr>
              <w:adjustRightInd w:val="0"/>
              <w:snapToGrid w:val="0"/>
              <w:rPr>
                <w:rFonts w:ascii="仿宋_GB2312" w:eastAsia="仿宋_GB2312"/>
                <w:sz w:val="28"/>
                <w:szCs w:val="28"/>
              </w:rPr>
            </w:pPr>
            <w:proofErr w:type="gramStart"/>
            <w:r>
              <w:rPr>
                <w:rFonts w:ascii="仿宋_GB2312" w:eastAsia="仿宋_GB2312" w:hint="eastAsia"/>
                <w:sz w:val="28"/>
                <w:szCs w:val="28"/>
              </w:rPr>
              <w:t>来宾市</w:t>
            </w:r>
            <w:proofErr w:type="gramEnd"/>
          </w:p>
        </w:tc>
        <w:tc>
          <w:tcPr>
            <w:tcW w:w="1590"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3465384</w:t>
            </w:r>
          </w:p>
        </w:tc>
      </w:tr>
      <w:tr w:rsidR="00B071D8">
        <w:trPr>
          <w:trHeight w:val="460"/>
          <w:jc w:val="center"/>
        </w:trPr>
        <w:tc>
          <w:tcPr>
            <w:tcW w:w="1445"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梧州市</w:t>
            </w:r>
          </w:p>
        </w:tc>
        <w:tc>
          <w:tcPr>
            <w:tcW w:w="1573"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9014203</w:t>
            </w:r>
          </w:p>
        </w:tc>
        <w:tc>
          <w:tcPr>
            <w:tcW w:w="240" w:type="dxa"/>
            <w:vMerge/>
          </w:tcPr>
          <w:p w:rsidR="00B071D8" w:rsidRDefault="00B071D8"/>
        </w:tc>
        <w:tc>
          <w:tcPr>
            <w:tcW w:w="3974"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崇左市</w:t>
            </w:r>
          </w:p>
        </w:tc>
        <w:tc>
          <w:tcPr>
            <w:tcW w:w="1590"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4622338</w:t>
            </w:r>
          </w:p>
        </w:tc>
      </w:tr>
      <w:tr w:rsidR="00B071D8">
        <w:trPr>
          <w:trHeight w:val="460"/>
          <w:jc w:val="center"/>
        </w:trPr>
        <w:tc>
          <w:tcPr>
            <w:tcW w:w="1445"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北海市</w:t>
            </w:r>
          </w:p>
        </w:tc>
        <w:tc>
          <w:tcPr>
            <w:tcW w:w="1573"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4107753</w:t>
            </w:r>
          </w:p>
        </w:tc>
        <w:tc>
          <w:tcPr>
            <w:tcW w:w="240" w:type="dxa"/>
            <w:vMerge/>
          </w:tcPr>
          <w:p w:rsidR="00B071D8" w:rsidRDefault="00B071D8"/>
        </w:tc>
        <w:tc>
          <w:tcPr>
            <w:tcW w:w="3974"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广西中医药大学</w:t>
            </w:r>
          </w:p>
        </w:tc>
        <w:tc>
          <w:tcPr>
            <w:tcW w:w="1590"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3546159</w:t>
            </w:r>
          </w:p>
        </w:tc>
      </w:tr>
      <w:tr w:rsidR="00B071D8">
        <w:trPr>
          <w:trHeight w:val="460"/>
          <w:jc w:val="center"/>
        </w:trPr>
        <w:tc>
          <w:tcPr>
            <w:tcW w:w="1445"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防城港市</w:t>
            </w:r>
          </w:p>
        </w:tc>
        <w:tc>
          <w:tcPr>
            <w:tcW w:w="1573"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8165805</w:t>
            </w:r>
          </w:p>
        </w:tc>
        <w:tc>
          <w:tcPr>
            <w:tcW w:w="240" w:type="dxa"/>
            <w:vMerge/>
          </w:tcPr>
          <w:p w:rsidR="00B071D8" w:rsidRDefault="00B071D8"/>
        </w:tc>
        <w:tc>
          <w:tcPr>
            <w:tcW w:w="3974"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广西中医药大学第一附属医院</w:t>
            </w:r>
          </w:p>
        </w:tc>
        <w:tc>
          <w:tcPr>
            <w:tcW w:w="1590"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9901146</w:t>
            </w:r>
          </w:p>
        </w:tc>
      </w:tr>
      <w:tr w:rsidR="00B071D8">
        <w:trPr>
          <w:trHeight w:val="460"/>
          <w:jc w:val="center"/>
        </w:trPr>
        <w:tc>
          <w:tcPr>
            <w:tcW w:w="1445"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钦州市</w:t>
            </w:r>
          </w:p>
        </w:tc>
        <w:tc>
          <w:tcPr>
            <w:tcW w:w="1573"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8181411</w:t>
            </w:r>
          </w:p>
        </w:tc>
        <w:tc>
          <w:tcPr>
            <w:tcW w:w="240" w:type="dxa"/>
            <w:vMerge/>
          </w:tcPr>
          <w:p w:rsidR="00B071D8" w:rsidRDefault="00B071D8"/>
        </w:tc>
        <w:tc>
          <w:tcPr>
            <w:tcW w:w="3974"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广西中医药大学附属瑞康医院</w:t>
            </w:r>
          </w:p>
        </w:tc>
        <w:tc>
          <w:tcPr>
            <w:tcW w:w="1590"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3615850</w:t>
            </w:r>
          </w:p>
        </w:tc>
      </w:tr>
      <w:tr w:rsidR="00B071D8">
        <w:trPr>
          <w:trHeight w:val="460"/>
          <w:jc w:val="center"/>
        </w:trPr>
        <w:tc>
          <w:tcPr>
            <w:tcW w:w="1445"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贵港市</w:t>
            </w:r>
          </w:p>
        </w:tc>
        <w:tc>
          <w:tcPr>
            <w:tcW w:w="1573"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7096186</w:t>
            </w:r>
          </w:p>
        </w:tc>
        <w:tc>
          <w:tcPr>
            <w:tcW w:w="240" w:type="dxa"/>
            <w:vMerge/>
          </w:tcPr>
          <w:p w:rsidR="00B071D8" w:rsidRDefault="00B071D8"/>
        </w:tc>
        <w:tc>
          <w:tcPr>
            <w:tcW w:w="3974"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广西国际壮医医院</w:t>
            </w:r>
          </w:p>
        </w:tc>
        <w:tc>
          <w:tcPr>
            <w:tcW w:w="1590"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1569433</w:t>
            </w:r>
          </w:p>
        </w:tc>
      </w:tr>
      <w:tr w:rsidR="00B071D8">
        <w:trPr>
          <w:trHeight w:val="460"/>
          <w:jc w:val="center"/>
        </w:trPr>
        <w:tc>
          <w:tcPr>
            <w:tcW w:w="1445"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玉林市</w:t>
            </w:r>
          </w:p>
        </w:tc>
        <w:tc>
          <w:tcPr>
            <w:tcW w:w="1573"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1686712</w:t>
            </w:r>
          </w:p>
        </w:tc>
        <w:tc>
          <w:tcPr>
            <w:tcW w:w="240" w:type="dxa"/>
            <w:vMerge/>
          </w:tcPr>
          <w:p w:rsidR="00B071D8" w:rsidRDefault="00B071D8"/>
        </w:tc>
        <w:tc>
          <w:tcPr>
            <w:tcW w:w="3974"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广西骨伤医院</w:t>
            </w:r>
          </w:p>
        </w:tc>
        <w:tc>
          <w:tcPr>
            <w:tcW w:w="1590"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4010648</w:t>
            </w:r>
          </w:p>
        </w:tc>
      </w:tr>
      <w:tr w:rsidR="00B071D8">
        <w:trPr>
          <w:trHeight w:val="460"/>
          <w:jc w:val="center"/>
        </w:trPr>
        <w:tc>
          <w:tcPr>
            <w:tcW w:w="1445"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百色市</w:t>
            </w:r>
          </w:p>
        </w:tc>
        <w:tc>
          <w:tcPr>
            <w:tcW w:w="1573"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8865090</w:t>
            </w:r>
          </w:p>
        </w:tc>
        <w:tc>
          <w:tcPr>
            <w:tcW w:w="240" w:type="dxa"/>
          </w:tcPr>
          <w:p w:rsidR="00B071D8" w:rsidRDefault="00B071D8">
            <w:pPr>
              <w:adjustRightInd w:val="0"/>
              <w:snapToGrid w:val="0"/>
              <w:rPr>
                <w:rFonts w:ascii="仿宋_GB2312" w:eastAsia="仿宋_GB2312"/>
                <w:sz w:val="28"/>
                <w:szCs w:val="28"/>
              </w:rPr>
            </w:pPr>
          </w:p>
        </w:tc>
        <w:tc>
          <w:tcPr>
            <w:tcW w:w="3974" w:type="dxa"/>
            <w:vAlign w:val="center"/>
          </w:tcPr>
          <w:p w:rsidR="00B071D8" w:rsidRDefault="00135FFA">
            <w:pPr>
              <w:adjustRightInd w:val="0"/>
              <w:snapToGrid w:val="0"/>
              <w:rPr>
                <w:rFonts w:ascii="仿宋_GB2312" w:eastAsia="仿宋_GB2312"/>
                <w:sz w:val="28"/>
                <w:szCs w:val="28"/>
              </w:rPr>
            </w:pPr>
            <w:r>
              <w:rPr>
                <w:rFonts w:ascii="仿宋_GB2312" w:eastAsia="仿宋_GB2312" w:hint="eastAsia"/>
                <w:sz w:val="28"/>
                <w:szCs w:val="28"/>
              </w:rPr>
              <w:t>广西中医药研究院</w:t>
            </w:r>
          </w:p>
        </w:tc>
        <w:tc>
          <w:tcPr>
            <w:tcW w:w="1590"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1163159</w:t>
            </w:r>
          </w:p>
        </w:tc>
      </w:tr>
    </w:tbl>
    <w:p w:rsidR="00B071D8" w:rsidRDefault="00B071D8">
      <w:pPr>
        <w:adjustRightInd w:val="0"/>
        <w:snapToGrid w:val="0"/>
        <w:spacing w:line="300" w:lineRule="auto"/>
        <w:ind w:firstLineChars="200" w:firstLine="640"/>
        <w:rPr>
          <w:rFonts w:ascii="仿宋_GB2312" w:eastAsia="仿宋_GB2312"/>
          <w:sz w:val="32"/>
          <w:szCs w:val="32"/>
        </w:rPr>
      </w:pPr>
    </w:p>
    <w:p w:rsidR="00B071D8" w:rsidRDefault="0010364A">
      <w:pPr>
        <w:adjustRightInd w:val="0"/>
        <w:snapToGrid w:val="0"/>
        <w:spacing w:line="300" w:lineRule="auto"/>
        <w:jc w:val="center"/>
        <w:rPr>
          <w:rFonts w:ascii="仿宋_GB2312" w:eastAsia="仿宋_GB2312"/>
          <w:sz w:val="32"/>
          <w:szCs w:val="32"/>
        </w:rPr>
      </w:pPr>
      <w:r>
        <w:rPr>
          <w:rFonts w:ascii="仿宋_GB2312" w:eastAsia="仿宋_GB2312"/>
          <w:sz w:val="32"/>
          <w:szCs w:val="32"/>
        </w:rPr>
        <w:pict>
          <v:rect id="矩形 23" o:spid="_x0000_s1029" style="position:absolute;left:0;text-align:left;margin-left:234.55pt;margin-top:62.85pt;width:174.65pt;height:34.65pt;z-index:40;mso-wrap-distance-left:3.17494mm;mso-wrap-distance-right:3.17494mm" filled="f" strokecolor="red" strokeweight="3pt"/>
        </w:pict>
      </w:r>
      <w:r>
        <w:rPr>
          <w:rFonts w:ascii="仿宋_GB2312" w:eastAsia="仿宋_GB2312"/>
          <w:sz w:val="32"/>
          <w:szCs w:val="32"/>
        </w:rPr>
        <w:pict>
          <v:rect id="矩形 25" o:spid="_x0000_s1028" style="position:absolute;left:0;text-align:left;margin-left:143.95pt;margin-top:5.05pt;width:68pt;height:81.35pt;z-index:39;mso-wrap-distance-left:3.17494mm;mso-wrap-distance-right:3.17494mm" filled="f" strokecolor="red" strokeweight="3pt"/>
        </w:pict>
      </w:r>
      <w:r w:rsidR="00135FFA">
        <w:rPr>
          <w:rFonts w:ascii="仿宋_GB2312" w:eastAsia="仿宋_GB2312"/>
          <w:noProof/>
          <w:sz w:val="32"/>
          <w:szCs w:val="32"/>
        </w:rPr>
        <w:drawing>
          <wp:inline distT="0" distB="0" distL="0" distR="0">
            <wp:extent cx="1922400" cy="3420000"/>
            <wp:effectExtent l="0" t="0" r="0" b="0"/>
            <wp:docPr id="26" name="图片 28" descr="C:\Users\Administrator\Desktop\Screenshot_2019-10-18-15-52-06-679_com.chaoxing.mobi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28"/>
                    <pic:cNvPicPr/>
                  </pic:nvPicPr>
                  <pic:blipFill>
                    <a:blip r:embed="rId14" cstate="print"/>
                    <a:stretch>
                      <a:fillRect/>
                    </a:stretch>
                  </pic:blipFill>
                  <pic:spPr>
                    <a:xfrm>
                      <a:off x="0" y="0"/>
                      <a:ext cx="1922400" cy="3420000"/>
                    </a:xfrm>
                    <a:prstGeom prst="rect">
                      <a:avLst/>
                    </a:prstGeom>
                    <a:noFill/>
                    <a:ln w="9525" cap="flat" cmpd="sng">
                      <a:noFill/>
                      <a:prstDash val="solid"/>
                      <a:round/>
                    </a:ln>
                  </pic:spPr>
                </pic:pic>
              </a:graphicData>
            </a:graphic>
          </wp:inline>
        </w:drawing>
      </w:r>
      <w:r w:rsidR="00135FFA">
        <w:rPr>
          <w:rFonts w:ascii="仿宋_GB2312" w:eastAsia="仿宋_GB2312" w:hint="eastAsia"/>
          <w:sz w:val="32"/>
          <w:szCs w:val="32"/>
        </w:rPr>
        <w:t xml:space="preserve">      </w:t>
      </w:r>
      <w:r w:rsidR="00135FFA">
        <w:rPr>
          <w:rFonts w:ascii="仿宋_GB2312" w:eastAsia="仿宋_GB2312"/>
          <w:noProof/>
          <w:sz w:val="32"/>
          <w:szCs w:val="32"/>
        </w:rPr>
        <w:drawing>
          <wp:inline distT="0" distB="0" distL="0" distR="0">
            <wp:extent cx="1926000" cy="3420000"/>
            <wp:effectExtent l="0" t="0" r="0"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9 31"/>
                    <pic:cNvPicPr/>
                  </pic:nvPicPr>
                  <pic:blipFill>
                    <a:blip r:embed="rId15" cstate="print"/>
                    <a:stretch>
                      <a:fillRect/>
                    </a:stretch>
                  </pic:blipFill>
                  <pic:spPr>
                    <a:xfrm>
                      <a:off x="0" y="0"/>
                      <a:ext cx="1926000" cy="3420000"/>
                    </a:xfrm>
                    <a:prstGeom prst="rect">
                      <a:avLst/>
                    </a:prstGeom>
                    <a:noFill/>
                    <a:ln w="9525" cap="flat" cmpd="sng">
                      <a:noFill/>
                      <a:prstDash val="solid"/>
                      <a:miter/>
                    </a:ln>
                  </pic:spPr>
                </pic:pic>
              </a:graphicData>
            </a:graphic>
          </wp:inline>
        </w:drawing>
      </w:r>
    </w:p>
    <w:p w:rsidR="00B071D8" w:rsidRDefault="00135FFA">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点击“加入该</w:t>
      </w:r>
      <w:r>
        <w:rPr>
          <w:rFonts w:ascii="仿宋_GB2312" w:eastAsia="仿宋_GB2312"/>
          <w:sz w:val="32"/>
          <w:szCs w:val="32"/>
        </w:rPr>
        <w:t>课程</w:t>
      </w:r>
      <w:r>
        <w:rPr>
          <w:rFonts w:ascii="仿宋_GB2312" w:eastAsia="仿宋_GB2312" w:hint="eastAsia"/>
          <w:sz w:val="32"/>
          <w:szCs w:val="32"/>
        </w:rPr>
        <w:t>”，</w:t>
      </w:r>
      <w:r>
        <w:rPr>
          <w:rFonts w:ascii="仿宋_GB2312" w:eastAsia="仿宋_GB2312"/>
          <w:sz w:val="32"/>
          <w:szCs w:val="32"/>
        </w:rPr>
        <w:t>点击</w:t>
      </w:r>
      <w:r>
        <w:rPr>
          <w:rFonts w:ascii="仿宋_GB2312" w:eastAsia="仿宋_GB2312" w:hint="eastAsia"/>
          <w:sz w:val="32"/>
          <w:szCs w:val="32"/>
        </w:rPr>
        <w:t>“</w:t>
      </w:r>
      <w:r>
        <w:rPr>
          <w:rFonts w:ascii="仿宋_GB2312" w:eastAsia="仿宋_GB2312"/>
          <w:sz w:val="32"/>
          <w:szCs w:val="32"/>
        </w:rPr>
        <w:t>2019年广西中医药健康文化知识大赛</w:t>
      </w:r>
      <w:r>
        <w:rPr>
          <w:rFonts w:ascii="仿宋_GB2312" w:eastAsia="仿宋_GB2312" w:hint="eastAsia"/>
          <w:sz w:val="32"/>
          <w:szCs w:val="32"/>
        </w:rPr>
        <w:t>”即可</w:t>
      </w:r>
      <w:r>
        <w:rPr>
          <w:rFonts w:ascii="仿宋_GB2312" w:eastAsia="仿宋_GB2312"/>
          <w:sz w:val="32"/>
          <w:szCs w:val="32"/>
        </w:rPr>
        <w:t>进入考试页面。</w:t>
      </w:r>
    </w:p>
    <w:p w:rsidR="00B071D8" w:rsidRDefault="0010364A">
      <w:pPr>
        <w:adjustRightInd w:val="0"/>
        <w:snapToGrid w:val="0"/>
        <w:spacing w:line="300" w:lineRule="auto"/>
        <w:jc w:val="center"/>
        <w:rPr>
          <w:rFonts w:ascii="仿宋_GB2312" w:eastAsia="仿宋_GB2312"/>
          <w:sz w:val="32"/>
          <w:szCs w:val="32"/>
        </w:rPr>
      </w:pPr>
      <w:r>
        <w:rPr>
          <w:rFonts w:ascii="仿宋_GB2312" w:eastAsia="仿宋_GB2312"/>
          <w:sz w:val="32"/>
          <w:szCs w:val="32"/>
        </w:rPr>
        <w:pict>
          <v:rect id="矩形 33" o:spid="_x0000_s1027" style="position:absolute;left:0;text-align:left;margin-left:234.6pt;margin-top:76.7pt;width:174.65pt;height:40.65pt;z-index:41;mso-wrap-distance-left:3.17494mm;mso-wrap-distance-right:3.17494mm" filled="f" strokecolor="red" strokeweight="3pt"/>
        </w:pict>
      </w:r>
      <w:r w:rsidR="00135FFA">
        <w:rPr>
          <w:rFonts w:ascii="仿宋_GB2312" w:eastAsia="仿宋_GB2312" w:hint="eastAsia"/>
          <w:noProof/>
          <w:sz w:val="32"/>
          <w:szCs w:val="32"/>
        </w:rPr>
        <w:drawing>
          <wp:inline distT="0" distB="0" distL="0" distR="0">
            <wp:extent cx="1922400" cy="3420000"/>
            <wp:effectExtent l="0" t="0" r="0" b="0"/>
            <wp:docPr id="3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 36"/>
                    <pic:cNvPicPr/>
                  </pic:nvPicPr>
                  <pic:blipFill>
                    <a:blip r:embed="rId16" cstate="print"/>
                    <a:stretch>
                      <a:fillRect/>
                    </a:stretch>
                  </pic:blipFill>
                  <pic:spPr>
                    <a:xfrm>
                      <a:off x="0" y="0"/>
                      <a:ext cx="1922400" cy="3420000"/>
                    </a:xfrm>
                    <a:prstGeom prst="rect">
                      <a:avLst/>
                    </a:prstGeom>
                    <a:noFill/>
                    <a:ln w="9525" cap="flat" cmpd="sng">
                      <a:noFill/>
                      <a:prstDash val="solid"/>
                      <a:miter/>
                    </a:ln>
                  </pic:spPr>
                </pic:pic>
              </a:graphicData>
            </a:graphic>
          </wp:inline>
        </w:drawing>
      </w:r>
      <w:r w:rsidR="00135FFA">
        <w:rPr>
          <w:rFonts w:ascii="仿宋_GB2312" w:eastAsia="仿宋_GB2312" w:hint="eastAsia"/>
          <w:sz w:val="32"/>
          <w:szCs w:val="32"/>
        </w:rPr>
        <w:t xml:space="preserve">      </w:t>
      </w:r>
      <w:r w:rsidR="00135FFA">
        <w:rPr>
          <w:rFonts w:ascii="仿宋_GB2312" w:eastAsia="仿宋_GB2312"/>
          <w:noProof/>
          <w:sz w:val="32"/>
          <w:szCs w:val="32"/>
        </w:rPr>
        <w:drawing>
          <wp:inline distT="0" distB="0" distL="0" distR="0">
            <wp:extent cx="1922400" cy="3420000"/>
            <wp:effectExtent l="0" t="0" r="0" b="0"/>
            <wp:docPr id="37" name="图片 31" descr="C:\Users\Administrator\Desktop\Screenshot_2019-10-18-16-28-29-736_com.chaoxing.mobi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1 39"/>
                    <pic:cNvPicPr/>
                  </pic:nvPicPr>
                  <pic:blipFill>
                    <a:blip r:embed="rId17" cstate="print"/>
                    <a:stretch>
                      <a:fillRect/>
                    </a:stretch>
                  </pic:blipFill>
                  <pic:spPr>
                    <a:xfrm>
                      <a:off x="0" y="0"/>
                      <a:ext cx="1922400" cy="3420000"/>
                    </a:xfrm>
                    <a:prstGeom prst="rect">
                      <a:avLst/>
                    </a:prstGeom>
                    <a:noFill/>
                    <a:ln w="9525" cap="flat" cmpd="sng">
                      <a:noFill/>
                      <a:prstDash val="solid"/>
                      <a:round/>
                    </a:ln>
                  </pic:spPr>
                </pic:pic>
              </a:graphicData>
            </a:graphic>
          </wp:inline>
        </w:drawing>
      </w:r>
    </w:p>
    <w:p w:rsidR="001A106D" w:rsidRDefault="00135FFA" w:rsidP="001A106D">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noProof/>
          <w:sz w:val="32"/>
          <w:szCs w:val="32"/>
        </w:rPr>
        <w:drawing>
          <wp:anchor distT="0" distB="0" distL="114300" distR="114300" simplePos="0" relativeHeight="251658240" behindDoc="0" locked="0" layoutInCell="1" allowOverlap="1">
            <wp:simplePos x="0" y="0"/>
            <wp:positionH relativeFrom="column">
              <wp:posOffset>1919605</wp:posOffset>
            </wp:positionH>
            <wp:positionV relativeFrom="paragraph">
              <wp:posOffset>864870</wp:posOffset>
            </wp:positionV>
            <wp:extent cx="1922145" cy="3139440"/>
            <wp:effectExtent l="19050" t="0" r="1905" b="0"/>
            <wp:wrapTopAndBottom/>
            <wp:docPr id="10" name="图片 32" descr="C:\Users\Administrator\Desktop\Screenshot_2019-10-18-16-30-53-058_com.chaoxing.mobi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istrator\Desktop\Screenshot_2019-10-18-16-30-53-058_com.chaoxing.mobile.png"/>
                    <pic:cNvPicPr>
                      <a:picLocks noChangeAspect="1" noChangeArrowheads="1"/>
                    </pic:cNvPicPr>
                  </pic:nvPicPr>
                  <pic:blipFill>
                    <a:blip r:embed="rId18" cstate="print">
                      <a:extLst>
                        <a:ext uri="{28A0092B-C50C-407E-A947-70E740481C1C}">
                          <a14:useLocalDpi xmlns:arto="http://schemas.microsoft.com/office/word/2006/arto"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922145" cy="3139440"/>
                    </a:xfrm>
                    <a:prstGeom prst="rect">
                      <a:avLst/>
                    </a:prstGeom>
                    <a:noFill/>
                    <a:ln>
                      <a:noFill/>
                    </a:ln>
                  </pic:spPr>
                </pic:pic>
              </a:graphicData>
            </a:graphic>
          </wp:anchor>
        </w:drawing>
      </w:r>
      <w:r>
        <w:rPr>
          <w:rFonts w:ascii="仿宋_GB2312" w:eastAsia="仿宋_GB2312" w:hint="eastAsia"/>
          <w:sz w:val="32"/>
          <w:szCs w:val="32"/>
        </w:rPr>
        <w:t>在“我</w:t>
      </w:r>
      <w:r>
        <w:rPr>
          <w:rFonts w:ascii="仿宋_GB2312" w:eastAsia="仿宋_GB2312"/>
          <w:sz w:val="32"/>
          <w:szCs w:val="32"/>
        </w:rPr>
        <w:t>已</w:t>
      </w:r>
      <w:r>
        <w:rPr>
          <w:rFonts w:ascii="仿宋_GB2312" w:eastAsia="仿宋_GB2312" w:hint="eastAsia"/>
          <w:sz w:val="32"/>
          <w:szCs w:val="32"/>
        </w:rPr>
        <w:t>阅读</w:t>
      </w:r>
      <w:r>
        <w:rPr>
          <w:rFonts w:ascii="仿宋_GB2312" w:eastAsia="仿宋_GB2312"/>
          <w:sz w:val="32"/>
          <w:szCs w:val="32"/>
        </w:rPr>
        <w:t>《</w:t>
      </w:r>
      <w:r>
        <w:rPr>
          <w:rFonts w:ascii="仿宋_GB2312" w:eastAsia="仿宋_GB2312" w:hint="eastAsia"/>
          <w:sz w:val="32"/>
          <w:szCs w:val="32"/>
        </w:rPr>
        <w:t>考试</w:t>
      </w:r>
      <w:r>
        <w:rPr>
          <w:rFonts w:ascii="仿宋_GB2312" w:eastAsia="仿宋_GB2312"/>
          <w:sz w:val="32"/>
          <w:szCs w:val="32"/>
        </w:rPr>
        <w:t>说明》</w:t>
      </w:r>
      <w:r>
        <w:rPr>
          <w:rFonts w:ascii="仿宋_GB2312" w:eastAsia="仿宋_GB2312" w:hint="eastAsia"/>
          <w:sz w:val="32"/>
          <w:szCs w:val="32"/>
        </w:rPr>
        <w:t>”前</w:t>
      </w:r>
      <w:r>
        <w:rPr>
          <w:rFonts w:ascii="仿宋_GB2312" w:eastAsia="仿宋_GB2312"/>
          <w:sz w:val="32"/>
          <w:szCs w:val="32"/>
        </w:rPr>
        <w:t>的方框打钩，</w:t>
      </w:r>
      <w:r>
        <w:rPr>
          <w:rFonts w:ascii="仿宋_GB2312" w:eastAsia="仿宋_GB2312" w:hint="eastAsia"/>
          <w:sz w:val="32"/>
          <w:szCs w:val="32"/>
        </w:rPr>
        <w:t>点击“开始考试”即可</w:t>
      </w:r>
      <w:r>
        <w:rPr>
          <w:rFonts w:ascii="仿宋_GB2312" w:eastAsia="仿宋_GB2312"/>
          <w:sz w:val="32"/>
          <w:szCs w:val="32"/>
        </w:rPr>
        <w:t>开始进行答题。</w:t>
      </w:r>
    </w:p>
    <w:p w:rsidR="00135FFA" w:rsidRDefault="0010364A" w:rsidP="00135FFA">
      <w:pPr>
        <w:adjustRightInd w:val="0"/>
        <w:snapToGrid w:val="0"/>
        <w:spacing w:line="560" w:lineRule="exact"/>
        <w:ind w:firstLineChars="200" w:firstLine="640"/>
        <w:rPr>
          <w:rFonts w:ascii="仿宋_GB2312" w:eastAsia="仿宋_GB2312"/>
          <w:sz w:val="32"/>
          <w:szCs w:val="32"/>
        </w:rPr>
      </w:pPr>
      <w:r>
        <w:rPr>
          <w:rFonts w:ascii="仿宋_GB2312" w:eastAsia="仿宋_GB2312"/>
          <w:noProof/>
          <w:sz w:val="32"/>
          <w:szCs w:val="32"/>
        </w:rPr>
        <w:pict>
          <v:shapetype id="_x0000_t202" coordsize="21600,21600" o:spt="202" path="m,l,21600r21600,l21600,xe">
            <v:stroke joinstyle="miter"/>
            <v:path gradientshapeok="t" o:connecttype="rect"/>
          </v:shapetype>
          <v:shape id="文本框 2" o:spid="_x0000_s1034" type="#_x0000_t202" style="position:absolute;left:0;text-align:left;margin-left:240.7pt;margin-top:208.5pt;width:99.8pt;height:35.6pt;z-index:251659264;visibility:visible;mso-wrap-distance-top:3.6pt;mso-wrap-distance-bottom:3.6pt;mso-position-horizont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k7vMwIAAEcEAAAOAAAAZHJzL2Uyb0RvYy54bWysU82O0zAQviPxDpbvNG3Un92o6WrpUoS0&#10;/EgLD+A4TmNhe4LtNikPwL4BJy7cea4+B2MnW8rfBZGD5cmMv/nmm5nlVacV2QvrJJicTkZjSoTh&#10;UEqzzem7t5snF5Q4z0zJFBiR04Nw9Gr1+NGybTKRQg2qFJYgiHFZ2+S09r7JksTxWmjmRtAIg84K&#10;rGYeTbtNSstaRNcqScfjedKCLRsLXDiHf296J11F/KoS3L+uKic8UTlFbj6eNp5FOJPVkmVby5pa&#10;8oEG+wcWmkmDSU9QN8wzsrPyNygtuQUHlR9x0AlUleQi1oDVTMa/VHNXs0bEWlAc15xkcv8Plr/a&#10;v7FEljlNJwtKDNPYpOPn++OXb8evn0gaBGobl2HcXYORvnsKHTY6FuuaW+DvHTGwrpnZimtroa0F&#10;K5HgJLxMzp72OC6AFO1LKDEP23mIQF1ldVAP9SCIjo06nJojOk94SJnOF9OLOSUcfdMZ0l3EFCx7&#10;eN1Y558L0CRccmqx+RGd7W+dD2xY9hASkjlQstxIpaJht8VaWbJnOCib+A3oP4UpQ9qcXs7SWS/A&#10;XyHG8fsThJYeJ15JndOLUxDLgmzPTBnn0TOp+jtSVmbQMUjXi+i7ohv6UkB5QEUt9JONm4iXGuxH&#10;Slqc6py6DztmBSXqhcGuXE6m07AG0ZjOFika9txTnHuY4QiVU09Jf137uDpBMAPX2L1KRmFDm3sm&#10;A1ec1qj3sFlhHc7tGPVj/1ffAQAA//8DAFBLAwQUAAYACAAAACEAUgBR5eAAAAALAQAADwAAAGRy&#10;cy9kb3ducmV2LnhtbEyPwU7DMAyG70i8Q2QkLoil29pulKYTQgLBDQaCa9Z4bUXilCbrytvjneD2&#10;W/70+3O5mZwVIw6h86RgPktAINXedNQoeH97uF6DCFGT0dYTKvjBAJvq/KzUhfFHesVxGxvBJRQK&#10;raCNsS+kDHWLToeZ75F4t/eD05HHoZFm0Ecud1YukiSXTnfEF1rd432L9df24BSs06fxMzwvXz7q&#10;fG9v4tVqfPwelLq8mO5uQUSc4h8MJ31Wh4qddv5AJgirIM3SFaOnkCxBMJFnKYedgmwxz0BWpfz/&#10;Q/ULAAD//wMAUEsBAi0AFAAGAAgAAAAhALaDOJL+AAAA4QEAABMAAAAAAAAAAAAAAAAAAAAAAFtD&#10;b250ZW50X1R5cGVzXS54bWxQSwECLQAUAAYACAAAACEAOP0h/9YAAACUAQAACwAAAAAAAAAAAAAA&#10;AAAvAQAAX3JlbHMvLnJlbHNQSwECLQAUAAYACAAAACEAyxZO7zMCAABHBAAADgAAAAAAAAAAAAAA&#10;AAAuAgAAZHJzL2Uyb0RvYy54bWxQSwECLQAUAAYACAAAACEAUgBR5eAAAAALAQAADwAAAAAAAAAA&#10;AAAAAACNBAAAZHJzL2Rvd25yZXYueG1sUEsFBgAAAAAEAAQA8wAAAJoFAAAAAA==&#10;">
            <v:textbox style="mso-next-textbox:#文本框 2">
              <w:txbxContent>
                <w:p w:rsidR="00E92D04" w:rsidRPr="00F819C5" w:rsidRDefault="00E92D04" w:rsidP="00E92D04">
                  <w:pPr>
                    <w:adjustRightInd w:val="0"/>
                    <w:snapToGrid w:val="0"/>
                    <w:rPr>
                      <w:rFonts w:ascii="仿宋_GB2312" w:eastAsia="仿宋_GB2312"/>
                      <w:szCs w:val="21"/>
                    </w:rPr>
                  </w:pPr>
                  <w:r w:rsidRPr="00F819C5">
                    <w:rPr>
                      <w:rFonts w:ascii="仿宋_GB2312" w:eastAsia="仿宋_GB2312" w:hint="eastAsia"/>
                      <w:szCs w:val="21"/>
                    </w:rPr>
                    <w:t>样图，非实际比赛答题</w:t>
                  </w:r>
                  <w:r>
                    <w:rPr>
                      <w:rFonts w:ascii="仿宋_GB2312" w:eastAsia="仿宋_GB2312" w:hint="eastAsia"/>
                      <w:szCs w:val="21"/>
                    </w:rPr>
                    <w:t>界面</w:t>
                  </w:r>
                </w:p>
              </w:txbxContent>
            </v:textbox>
            <w10:wrap anchorx="page"/>
          </v:shape>
        </w:pict>
      </w:r>
    </w:p>
    <w:p w:rsidR="00B071D8" w:rsidRDefault="00B071D8">
      <w:pPr>
        <w:adjustRightInd w:val="0"/>
        <w:snapToGrid w:val="0"/>
        <w:spacing w:line="560" w:lineRule="exact"/>
        <w:rPr>
          <w:rFonts w:ascii="仿宋_GB2312" w:eastAsia="仿宋_GB2312"/>
          <w:sz w:val="32"/>
          <w:szCs w:val="32"/>
        </w:rPr>
        <w:sectPr w:rsidR="00B071D8">
          <w:pgSz w:w="11906" w:h="16838"/>
          <w:pgMar w:top="1985" w:right="1474" w:bottom="1985" w:left="1588" w:header="851" w:footer="992" w:gutter="0"/>
          <w:cols w:space="720"/>
          <w:docGrid w:type="lines" w:linePitch="312"/>
        </w:sectPr>
      </w:pPr>
    </w:p>
    <w:p w:rsidR="00B071D8" w:rsidRDefault="00135FFA">
      <w:pPr>
        <w:adjustRightInd w:val="0"/>
        <w:snapToGrid w:val="0"/>
        <w:spacing w:line="560" w:lineRule="exact"/>
        <w:rPr>
          <w:rFonts w:ascii="黑体" w:eastAsia="黑体"/>
          <w:sz w:val="32"/>
          <w:szCs w:val="32"/>
        </w:rPr>
      </w:pPr>
      <w:r>
        <w:rPr>
          <w:rFonts w:ascii="黑体" w:eastAsia="黑体" w:hint="eastAsia"/>
          <w:sz w:val="32"/>
          <w:szCs w:val="32"/>
        </w:rPr>
        <w:t>附件</w:t>
      </w:r>
      <w:r>
        <w:rPr>
          <w:rFonts w:ascii="黑体" w:eastAsia="黑体"/>
          <w:sz w:val="32"/>
          <w:szCs w:val="32"/>
        </w:rPr>
        <w:t>3</w:t>
      </w:r>
    </w:p>
    <w:p w:rsidR="00B071D8" w:rsidRDefault="00B071D8">
      <w:pPr>
        <w:adjustRightInd w:val="0"/>
        <w:snapToGrid w:val="0"/>
        <w:spacing w:line="560" w:lineRule="exact"/>
        <w:rPr>
          <w:rFonts w:ascii="黑体" w:eastAsia="黑体"/>
          <w:sz w:val="32"/>
          <w:szCs w:val="32"/>
        </w:rPr>
      </w:pPr>
    </w:p>
    <w:p w:rsidR="00B071D8" w:rsidRDefault="00135FFA">
      <w:pPr>
        <w:adjustRightInd w:val="0"/>
        <w:snapToGrid w:val="0"/>
        <w:spacing w:line="560" w:lineRule="exact"/>
        <w:jc w:val="center"/>
        <w:rPr>
          <w:rFonts w:ascii="方正小标宋简体" w:eastAsia="方正小标宋简体"/>
          <w:sz w:val="44"/>
          <w:szCs w:val="44"/>
        </w:rPr>
      </w:pPr>
      <w:r>
        <w:rPr>
          <w:rFonts w:ascii="方正小标宋简体" w:eastAsia="方正小标宋简体" w:hint="eastAsia"/>
          <w:sz w:val="44"/>
          <w:szCs w:val="44"/>
        </w:rPr>
        <w:t>参赛回执表</w:t>
      </w:r>
    </w:p>
    <w:p w:rsidR="00B071D8" w:rsidRDefault="00135FFA">
      <w:pPr>
        <w:adjustRightInd w:val="0"/>
        <w:snapToGrid w:val="0"/>
        <w:spacing w:line="560" w:lineRule="exact"/>
        <w:rPr>
          <w:rFonts w:ascii="仿宋_GB2312" w:eastAsia="仿宋_GB2312"/>
          <w:sz w:val="28"/>
          <w:szCs w:val="28"/>
        </w:rPr>
      </w:pPr>
      <w:r>
        <w:rPr>
          <w:rFonts w:ascii="仿宋_GB2312" w:eastAsia="仿宋_GB2312" w:hint="eastAsia"/>
          <w:sz w:val="28"/>
          <w:szCs w:val="28"/>
        </w:rPr>
        <w:t>组织单位（加盖公章）</w:t>
      </w:r>
      <w:r>
        <w:rPr>
          <w:rFonts w:ascii="仿宋_GB2312" w:eastAsia="仿宋_GB2312"/>
          <w:sz w:val="28"/>
          <w:szCs w:val="28"/>
        </w:rPr>
        <w:t>：</w:t>
      </w:r>
    </w:p>
    <w:p w:rsidR="00B071D8" w:rsidRDefault="00135FFA">
      <w:pPr>
        <w:adjustRightInd w:val="0"/>
        <w:snapToGrid w:val="0"/>
        <w:spacing w:line="560" w:lineRule="exact"/>
        <w:rPr>
          <w:rFonts w:ascii="仿宋_GB2312" w:eastAsia="仿宋_GB2312"/>
          <w:sz w:val="28"/>
          <w:szCs w:val="28"/>
        </w:rPr>
      </w:pPr>
      <w:r>
        <w:rPr>
          <w:rFonts w:ascii="仿宋_GB2312" w:eastAsia="仿宋_GB2312" w:hint="eastAsia"/>
          <w:sz w:val="28"/>
          <w:szCs w:val="28"/>
        </w:rPr>
        <w:t>联系人</w:t>
      </w:r>
      <w:r>
        <w:rPr>
          <w:rFonts w:ascii="仿宋_GB2312" w:eastAsia="仿宋_GB2312"/>
          <w:sz w:val="28"/>
          <w:szCs w:val="28"/>
        </w:rPr>
        <w:t>：</w:t>
      </w:r>
      <w:r>
        <w:rPr>
          <w:rFonts w:ascii="仿宋_GB2312" w:eastAsia="仿宋_GB2312" w:hint="eastAsia"/>
          <w:sz w:val="28"/>
          <w:szCs w:val="28"/>
        </w:rPr>
        <w:t xml:space="preserve">           </w:t>
      </w:r>
      <w:r>
        <w:rPr>
          <w:rFonts w:ascii="仿宋_GB2312" w:eastAsia="仿宋_GB2312"/>
          <w:sz w:val="28"/>
          <w:szCs w:val="28"/>
        </w:rPr>
        <w:t xml:space="preserve">    </w:t>
      </w:r>
      <w:r>
        <w:rPr>
          <w:rFonts w:ascii="仿宋_GB2312" w:eastAsia="仿宋_GB2312" w:hint="eastAsia"/>
          <w:sz w:val="28"/>
          <w:szCs w:val="28"/>
        </w:rPr>
        <w:t xml:space="preserve">    联系</w:t>
      </w:r>
      <w:r>
        <w:rPr>
          <w:rFonts w:ascii="仿宋_GB2312" w:eastAsia="仿宋_GB2312"/>
          <w:sz w:val="28"/>
          <w:szCs w:val="28"/>
        </w:rPr>
        <w:t>方式：</w:t>
      </w:r>
      <w:r>
        <w:rPr>
          <w:rFonts w:ascii="仿宋_GB2312" w:eastAsia="仿宋_GB2312" w:hint="eastAsia"/>
          <w:sz w:val="28"/>
          <w:szCs w:val="28"/>
        </w:rPr>
        <w:t xml:space="preserve">     </w:t>
      </w:r>
      <w:r>
        <w:rPr>
          <w:rFonts w:ascii="仿宋_GB2312" w:eastAsia="仿宋_GB2312"/>
          <w:sz w:val="28"/>
          <w:szCs w:val="28"/>
        </w:rPr>
        <w:t xml:space="preserve"> </w:t>
      </w:r>
      <w:r>
        <w:rPr>
          <w:rFonts w:ascii="仿宋_GB2312" w:eastAsia="仿宋_GB2312" w:hint="eastAsia"/>
          <w:sz w:val="28"/>
          <w:szCs w:val="28"/>
        </w:rPr>
        <w:t xml:space="preserve">       </w:t>
      </w:r>
      <w:r>
        <w:rPr>
          <w:rFonts w:ascii="仿宋_GB2312" w:eastAsia="仿宋_GB2312"/>
          <w:sz w:val="28"/>
          <w:szCs w:val="28"/>
        </w:rPr>
        <w:t xml:space="preserve">        </w:t>
      </w:r>
      <w:r>
        <w:rPr>
          <w:rFonts w:ascii="仿宋_GB2312" w:eastAsia="仿宋_GB2312" w:hint="eastAsia"/>
          <w:sz w:val="28"/>
          <w:szCs w:val="28"/>
        </w:rPr>
        <w:t xml:space="preserve">        日期</w:t>
      </w:r>
      <w:r>
        <w:rPr>
          <w:rFonts w:ascii="仿宋_GB2312" w:eastAsia="仿宋_GB2312"/>
          <w:sz w:val="28"/>
          <w:szCs w:val="28"/>
        </w:rPr>
        <w:t>：</w:t>
      </w:r>
      <w:r>
        <w:rPr>
          <w:rFonts w:ascii="仿宋_GB2312" w:eastAsia="仿宋_GB2312" w:hint="eastAsia"/>
          <w:sz w:val="28"/>
          <w:szCs w:val="28"/>
        </w:rPr>
        <w:t xml:space="preserve">    年    月    日</w:t>
      </w:r>
    </w:p>
    <w:tbl>
      <w:tblPr>
        <w:tblW w:w="126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135"/>
        <w:gridCol w:w="2861"/>
        <w:gridCol w:w="1855"/>
        <w:gridCol w:w="2087"/>
        <w:gridCol w:w="2269"/>
        <w:gridCol w:w="2473"/>
      </w:tblGrid>
      <w:tr w:rsidR="00B071D8">
        <w:trPr>
          <w:trHeight w:hRule="exact" w:val="581"/>
          <w:jc w:val="center"/>
        </w:trPr>
        <w:tc>
          <w:tcPr>
            <w:tcW w:w="1135"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序号</w:t>
            </w:r>
          </w:p>
        </w:tc>
        <w:tc>
          <w:tcPr>
            <w:tcW w:w="2861"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参赛单位名称</w:t>
            </w:r>
          </w:p>
        </w:tc>
        <w:tc>
          <w:tcPr>
            <w:tcW w:w="1855"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联系人</w:t>
            </w:r>
          </w:p>
        </w:tc>
        <w:tc>
          <w:tcPr>
            <w:tcW w:w="2087"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手  机</w:t>
            </w:r>
          </w:p>
        </w:tc>
        <w:tc>
          <w:tcPr>
            <w:tcW w:w="2269"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办公电话</w:t>
            </w:r>
          </w:p>
        </w:tc>
        <w:tc>
          <w:tcPr>
            <w:tcW w:w="2473" w:type="dxa"/>
            <w:vAlign w:val="center"/>
          </w:tcPr>
          <w:p w:rsidR="00B071D8" w:rsidRDefault="00135FFA">
            <w:pPr>
              <w:adjustRightInd w:val="0"/>
              <w:snapToGrid w:val="0"/>
              <w:jc w:val="center"/>
              <w:rPr>
                <w:rFonts w:ascii="仿宋_GB2312" w:eastAsia="仿宋_GB2312"/>
                <w:sz w:val="28"/>
                <w:szCs w:val="28"/>
              </w:rPr>
            </w:pPr>
            <w:proofErr w:type="gramStart"/>
            <w:r>
              <w:rPr>
                <w:rFonts w:ascii="仿宋_GB2312" w:eastAsia="仿宋_GB2312" w:hint="eastAsia"/>
                <w:sz w:val="28"/>
                <w:szCs w:val="28"/>
              </w:rPr>
              <w:t>邮</w:t>
            </w:r>
            <w:proofErr w:type="gramEnd"/>
            <w:r>
              <w:rPr>
                <w:rFonts w:ascii="仿宋_GB2312" w:eastAsia="仿宋_GB2312" w:hint="eastAsia"/>
                <w:sz w:val="28"/>
                <w:szCs w:val="28"/>
              </w:rPr>
              <w:t xml:space="preserve">  箱</w:t>
            </w:r>
          </w:p>
        </w:tc>
      </w:tr>
      <w:tr w:rsidR="00B071D8">
        <w:trPr>
          <w:trHeight w:hRule="exact" w:val="581"/>
          <w:jc w:val="center"/>
        </w:trPr>
        <w:tc>
          <w:tcPr>
            <w:tcW w:w="1135"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1</w:t>
            </w:r>
          </w:p>
        </w:tc>
        <w:tc>
          <w:tcPr>
            <w:tcW w:w="2861" w:type="dxa"/>
            <w:vAlign w:val="center"/>
          </w:tcPr>
          <w:p w:rsidR="00B071D8" w:rsidRDefault="00B071D8">
            <w:pPr>
              <w:adjustRightInd w:val="0"/>
              <w:snapToGrid w:val="0"/>
              <w:rPr>
                <w:rFonts w:ascii="仿宋_GB2312" w:eastAsia="仿宋_GB2312"/>
                <w:sz w:val="28"/>
                <w:szCs w:val="28"/>
              </w:rPr>
            </w:pPr>
          </w:p>
        </w:tc>
        <w:tc>
          <w:tcPr>
            <w:tcW w:w="1855" w:type="dxa"/>
            <w:vAlign w:val="center"/>
          </w:tcPr>
          <w:p w:rsidR="00B071D8" w:rsidRDefault="00B071D8">
            <w:pPr>
              <w:adjustRightInd w:val="0"/>
              <w:snapToGrid w:val="0"/>
              <w:jc w:val="center"/>
              <w:rPr>
                <w:rFonts w:ascii="仿宋_GB2312" w:eastAsia="仿宋_GB2312"/>
                <w:sz w:val="28"/>
                <w:szCs w:val="28"/>
              </w:rPr>
            </w:pPr>
          </w:p>
        </w:tc>
        <w:tc>
          <w:tcPr>
            <w:tcW w:w="2087" w:type="dxa"/>
            <w:vAlign w:val="center"/>
          </w:tcPr>
          <w:p w:rsidR="00B071D8" w:rsidRDefault="00B071D8">
            <w:pPr>
              <w:adjustRightInd w:val="0"/>
              <w:snapToGrid w:val="0"/>
              <w:jc w:val="center"/>
              <w:rPr>
                <w:rFonts w:ascii="仿宋_GB2312" w:eastAsia="仿宋_GB2312"/>
                <w:sz w:val="28"/>
                <w:szCs w:val="28"/>
              </w:rPr>
            </w:pPr>
          </w:p>
        </w:tc>
        <w:tc>
          <w:tcPr>
            <w:tcW w:w="2269" w:type="dxa"/>
            <w:vAlign w:val="center"/>
          </w:tcPr>
          <w:p w:rsidR="00B071D8" w:rsidRDefault="00B071D8">
            <w:pPr>
              <w:adjustRightInd w:val="0"/>
              <w:snapToGrid w:val="0"/>
              <w:rPr>
                <w:rFonts w:ascii="仿宋_GB2312" w:eastAsia="仿宋_GB2312"/>
                <w:sz w:val="28"/>
                <w:szCs w:val="28"/>
              </w:rPr>
            </w:pPr>
          </w:p>
        </w:tc>
        <w:tc>
          <w:tcPr>
            <w:tcW w:w="2473" w:type="dxa"/>
            <w:vAlign w:val="center"/>
          </w:tcPr>
          <w:p w:rsidR="00B071D8" w:rsidRDefault="00B071D8">
            <w:pPr>
              <w:adjustRightInd w:val="0"/>
              <w:snapToGrid w:val="0"/>
              <w:rPr>
                <w:rFonts w:ascii="仿宋_GB2312" w:eastAsia="仿宋_GB2312"/>
                <w:sz w:val="28"/>
                <w:szCs w:val="28"/>
              </w:rPr>
            </w:pPr>
          </w:p>
        </w:tc>
      </w:tr>
      <w:tr w:rsidR="00B071D8">
        <w:trPr>
          <w:trHeight w:hRule="exact" w:val="581"/>
          <w:jc w:val="center"/>
        </w:trPr>
        <w:tc>
          <w:tcPr>
            <w:tcW w:w="1135"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2</w:t>
            </w:r>
          </w:p>
        </w:tc>
        <w:tc>
          <w:tcPr>
            <w:tcW w:w="2861" w:type="dxa"/>
            <w:vAlign w:val="center"/>
          </w:tcPr>
          <w:p w:rsidR="00B071D8" w:rsidRDefault="00B071D8">
            <w:pPr>
              <w:adjustRightInd w:val="0"/>
              <w:snapToGrid w:val="0"/>
              <w:rPr>
                <w:rFonts w:ascii="仿宋_GB2312" w:eastAsia="仿宋_GB2312"/>
                <w:sz w:val="28"/>
                <w:szCs w:val="28"/>
              </w:rPr>
            </w:pPr>
          </w:p>
        </w:tc>
        <w:tc>
          <w:tcPr>
            <w:tcW w:w="1855" w:type="dxa"/>
            <w:vAlign w:val="center"/>
          </w:tcPr>
          <w:p w:rsidR="00B071D8" w:rsidRDefault="00B071D8">
            <w:pPr>
              <w:adjustRightInd w:val="0"/>
              <w:snapToGrid w:val="0"/>
              <w:jc w:val="center"/>
              <w:rPr>
                <w:rFonts w:ascii="仿宋_GB2312" w:eastAsia="仿宋_GB2312"/>
                <w:sz w:val="28"/>
                <w:szCs w:val="28"/>
              </w:rPr>
            </w:pPr>
          </w:p>
        </w:tc>
        <w:tc>
          <w:tcPr>
            <w:tcW w:w="2087" w:type="dxa"/>
            <w:vAlign w:val="center"/>
          </w:tcPr>
          <w:p w:rsidR="00B071D8" w:rsidRDefault="00B071D8">
            <w:pPr>
              <w:adjustRightInd w:val="0"/>
              <w:snapToGrid w:val="0"/>
              <w:jc w:val="center"/>
              <w:rPr>
                <w:rFonts w:ascii="仿宋_GB2312" w:eastAsia="仿宋_GB2312"/>
                <w:sz w:val="28"/>
                <w:szCs w:val="28"/>
              </w:rPr>
            </w:pPr>
          </w:p>
        </w:tc>
        <w:tc>
          <w:tcPr>
            <w:tcW w:w="2269" w:type="dxa"/>
            <w:vAlign w:val="center"/>
          </w:tcPr>
          <w:p w:rsidR="00B071D8" w:rsidRDefault="00B071D8">
            <w:pPr>
              <w:adjustRightInd w:val="0"/>
              <w:snapToGrid w:val="0"/>
              <w:rPr>
                <w:rFonts w:ascii="仿宋_GB2312" w:eastAsia="仿宋_GB2312"/>
                <w:sz w:val="28"/>
                <w:szCs w:val="28"/>
              </w:rPr>
            </w:pPr>
          </w:p>
        </w:tc>
        <w:tc>
          <w:tcPr>
            <w:tcW w:w="2473" w:type="dxa"/>
            <w:vAlign w:val="center"/>
          </w:tcPr>
          <w:p w:rsidR="00B071D8" w:rsidRDefault="00B071D8">
            <w:pPr>
              <w:adjustRightInd w:val="0"/>
              <w:snapToGrid w:val="0"/>
              <w:rPr>
                <w:rFonts w:ascii="仿宋_GB2312" w:eastAsia="仿宋_GB2312"/>
                <w:sz w:val="28"/>
                <w:szCs w:val="28"/>
              </w:rPr>
            </w:pPr>
          </w:p>
        </w:tc>
      </w:tr>
      <w:tr w:rsidR="00B071D8">
        <w:trPr>
          <w:trHeight w:hRule="exact" w:val="581"/>
          <w:jc w:val="center"/>
        </w:trPr>
        <w:tc>
          <w:tcPr>
            <w:tcW w:w="1135"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3</w:t>
            </w:r>
          </w:p>
        </w:tc>
        <w:tc>
          <w:tcPr>
            <w:tcW w:w="2861" w:type="dxa"/>
            <w:vAlign w:val="center"/>
          </w:tcPr>
          <w:p w:rsidR="00B071D8" w:rsidRDefault="00B071D8">
            <w:pPr>
              <w:adjustRightInd w:val="0"/>
              <w:snapToGrid w:val="0"/>
              <w:rPr>
                <w:rFonts w:ascii="仿宋_GB2312" w:eastAsia="仿宋_GB2312"/>
                <w:sz w:val="28"/>
                <w:szCs w:val="28"/>
              </w:rPr>
            </w:pPr>
          </w:p>
        </w:tc>
        <w:tc>
          <w:tcPr>
            <w:tcW w:w="1855" w:type="dxa"/>
            <w:vAlign w:val="center"/>
          </w:tcPr>
          <w:p w:rsidR="00B071D8" w:rsidRDefault="00B071D8">
            <w:pPr>
              <w:adjustRightInd w:val="0"/>
              <w:snapToGrid w:val="0"/>
              <w:jc w:val="center"/>
              <w:rPr>
                <w:rFonts w:ascii="仿宋_GB2312" w:eastAsia="仿宋_GB2312"/>
                <w:sz w:val="28"/>
                <w:szCs w:val="28"/>
              </w:rPr>
            </w:pPr>
          </w:p>
        </w:tc>
        <w:tc>
          <w:tcPr>
            <w:tcW w:w="2087" w:type="dxa"/>
            <w:vAlign w:val="center"/>
          </w:tcPr>
          <w:p w:rsidR="00B071D8" w:rsidRDefault="00B071D8">
            <w:pPr>
              <w:adjustRightInd w:val="0"/>
              <w:snapToGrid w:val="0"/>
              <w:jc w:val="center"/>
              <w:rPr>
                <w:rFonts w:ascii="仿宋_GB2312" w:eastAsia="仿宋_GB2312"/>
                <w:sz w:val="28"/>
                <w:szCs w:val="28"/>
              </w:rPr>
            </w:pPr>
          </w:p>
        </w:tc>
        <w:tc>
          <w:tcPr>
            <w:tcW w:w="2269" w:type="dxa"/>
            <w:vAlign w:val="center"/>
          </w:tcPr>
          <w:p w:rsidR="00B071D8" w:rsidRDefault="00B071D8">
            <w:pPr>
              <w:adjustRightInd w:val="0"/>
              <w:snapToGrid w:val="0"/>
              <w:rPr>
                <w:rFonts w:ascii="仿宋_GB2312" w:eastAsia="仿宋_GB2312"/>
                <w:sz w:val="28"/>
                <w:szCs w:val="28"/>
              </w:rPr>
            </w:pPr>
          </w:p>
        </w:tc>
        <w:tc>
          <w:tcPr>
            <w:tcW w:w="2473" w:type="dxa"/>
            <w:vAlign w:val="center"/>
          </w:tcPr>
          <w:p w:rsidR="00B071D8" w:rsidRDefault="00B071D8">
            <w:pPr>
              <w:adjustRightInd w:val="0"/>
              <w:snapToGrid w:val="0"/>
              <w:rPr>
                <w:rFonts w:ascii="仿宋_GB2312" w:eastAsia="仿宋_GB2312"/>
                <w:sz w:val="28"/>
                <w:szCs w:val="28"/>
              </w:rPr>
            </w:pPr>
          </w:p>
        </w:tc>
      </w:tr>
      <w:tr w:rsidR="00B071D8">
        <w:trPr>
          <w:trHeight w:hRule="exact" w:val="581"/>
          <w:jc w:val="center"/>
        </w:trPr>
        <w:tc>
          <w:tcPr>
            <w:tcW w:w="1135"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4</w:t>
            </w:r>
          </w:p>
        </w:tc>
        <w:tc>
          <w:tcPr>
            <w:tcW w:w="2861" w:type="dxa"/>
            <w:vAlign w:val="center"/>
          </w:tcPr>
          <w:p w:rsidR="00B071D8" w:rsidRDefault="00B071D8">
            <w:pPr>
              <w:adjustRightInd w:val="0"/>
              <w:snapToGrid w:val="0"/>
              <w:rPr>
                <w:rFonts w:ascii="仿宋_GB2312" w:eastAsia="仿宋_GB2312"/>
                <w:sz w:val="28"/>
                <w:szCs w:val="28"/>
              </w:rPr>
            </w:pPr>
          </w:p>
        </w:tc>
        <w:tc>
          <w:tcPr>
            <w:tcW w:w="1855" w:type="dxa"/>
            <w:vAlign w:val="center"/>
          </w:tcPr>
          <w:p w:rsidR="00B071D8" w:rsidRDefault="00B071D8">
            <w:pPr>
              <w:adjustRightInd w:val="0"/>
              <w:snapToGrid w:val="0"/>
              <w:jc w:val="center"/>
              <w:rPr>
                <w:rFonts w:ascii="仿宋_GB2312" w:eastAsia="仿宋_GB2312"/>
                <w:sz w:val="28"/>
                <w:szCs w:val="28"/>
              </w:rPr>
            </w:pPr>
          </w:p>
        </w:tc>
        <w:tc>
          <w:tcPr>
            <w:tcW w:w="2087" w:type="dxa"/>
            <w:vAlign w:val="center"/>
          </w:tcPr>
          <w:p w:rsidR="00B071D8" w:rsidRDefault="00B071D8">
            <w:pPr>
              <w:adjustRightInd w:val="0"/>
              <w:snapToGrid w:val="0"/>
              <w:jc w:val="center"/>
              <w:rPr>
                <w:rFonts w:ascii="仿宋_GB2312" w:eastAsia="仿宋_GB2312"/>
                <w:sz w:val="28"/>
                <w:szCs w:val="28"/>
              </w:rPr>
            </w:pPr>
          </w:p>
        </w:tc>
        <w:tc>
          <w:tcPr>
            <w:tcW w:w="2269" w:type="dxa"/>
            <w:vAlign w:val="center"/>
          </w:tcPr>
          <w:p w:rsidR="00B071D8" w:rsidRDefault="00B071D8">
            <w:pPr>
              <w:adjustRightInd w:val="0"/>
              <w:snapToGrid w:val="0"/>
              <w:rPr>
                <w:rFonts w:ascii="仿宋_GB2312" w:eastAsia="仿宋_GB2312"/>
                <w:sz w:val="28"/>
                <w:szCs w:val="28"/>
              </w:rPr>
            </w:pPr>
          </w:p>
        </w:tc>
        <w:tc>
          <w:tcPr>
            <w:tcW w:w="2473" w:type="dxa"/>
            <w:vAlign w:val="center"/>
          </w:tcPr>
          <w:p w:rsidR="00B071D8" w:rsidRDefault="00B071D8">
            <w:pPr>
              <w:adjustRightInd w:val="0"/>
              <w:snapToGrid w:val="0"/>
              <w:rPr>
                <w:rFonts w:ascii="仿宋_GB2312" w:eastAsia="仿宋_GB2312"/>
                <w:sz w:val="28"/>
                <w:szCs w:val="28"/>
              </w:rPr>
            </w:pPr>
          </w:p>
        </w:tc>
      </w:tr>
      <w:tr w:rsidR="00B071D8">
        <w:trPr>
          <w:trHeight w:hRule="exact" w:val="581"/>
          <w:jc w:val="center"/>
        </w:trPr>
        <w:tc>
          <w:tcPr>
            <w:tcW w:w="1135"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5</w:t>
            </w:r>
          </w:p>
        </w:tc>
        <w:tc>
          <w:tcPr>
            <w:tcW w:w="2861" w:type="dxa"/>
            <w:vAlign w:val="center"/>
          </w:tcPr>
          <w:p w:rsidR="00B071D8" w:rsidRDefault="00B071D8">
            <w:pPr>
              <w:adjustRightInd w:val="0"/>
              <w:snapToGrid w:val="0"/>
              <w:rPr>
                <w:rFonts w:ascii="仿宋_GB2312" w:eastAsia="仿宋_GB2312"/>
                <w:sz w:val="28"/>
                <w:szCs w:val="28"/>
              </w:rPr>
            </w:pPr>
          </w:p>
        </w:tc>
        <w:tc>
          <w:tcPr>
            <w:tcW w:w="1855" w:type="dxa"/>
            <w:vAlign w:val="center"/>
          </w:tcPr>
          <w:p w:rsidR="00B071D8" w:rsidRDefault="00B071D8">
            <w:pPr>
              <w:adjustRightInd w:val="0"/>
              <w:snapToGrid w:val="0"/>
              <w:jc w:val="center"/>
              <w:rPr>
                <w:rFonts w:ascii="仿宋_GB2312" w:eastAsia="仿宋_GB2312"/>
                <w:sz w:val="28"/>
                <w:szCs w:val="28"/>
              </w:rPr>
            </w:pPr>
          </w:p>
        </w:tc>
        <w:tc>
          <w:tcPr>
            <w:tcW w:w="2087" w:type="dxa"/>
            <w:vAlign w:val="center"/>
          </w:tcPr>
          <w:p w:rsidR="00B071D8" w:rsidRDefault="00B071D8">
            <w:pPr>
              <w:adjustRightInd w:val="0"/>
              <w:snapToGrid w:val="0"/>
              <w:jc w:val="center"/>
              <w:rPr>
                <w:rFonts w:ascii="仿宋_GB2312" w:eastAsia="仿宋_GB2312"/>
                <w:sz w:val="28"/>
                <w:szCs w:val="28"/>
              </w:rPr>
            </w:pPr>
          </w:p>
        </w:tc>
        <w:tc>
          <w:tcPr>
            <w:tcW w:w="2269" w:type="dxa"/>
            <w:vAlign w:val="center"/>
          </w:tcPr>
          <w:p w:rsidR="00B071D8" w:rsidRDefault="00B071D8">
            <w:pPr>
              <w:adjustRightInd w:val="0"/>
              <w:snapToGrid w:val="0"/>
              <w:rPr>
                <w:rFonts w:ascii="仿宋_GB2312" w:eastAsia="仿宋_GB2312"/>
                <w:sz w:val="28"/>
                <w:szCs w:val="28"/>
              </w:rPr>
            </w:pPr>
          </w:p>
        </w:tc>
        <w:tc>
          <w:tcPr>
            <w:tcW w:w="2473" w:type="dxa"/>
            <w:vAlign w:val="center"/>
          </w:tcPr>
          <w:p w:rsidR="00B071D8" w:rsidRDefault="00B071D8">
            <w:pPr>
              <w:adjustRightInd w:val="0"/>
              <w:snapToGrid w:val="0"/>
              <w:rPr>
                <w:rFonts w:ascii="仿宋_GB2312" w:eastAsia="仿宋_GB2312"/>
                <w:sz w:val="28"/>
                <w:szCs w:val="28"/>
              </w:rPr>
            </w:pPr>
          </w:p>
        </w:tc>
      </w:tr>
      <w:tr w:rsidR="00B071D8">
        <w:trPr>
          <w:trHeight w:hRule="exact" w:val="581"/>
          <w:jc w:val="center"/>
        </w:trPr>
        <w:tc>
          <w:tcPr>
            <w:tcW w:w="1135" w:type="dxa"/>
            <w:vAlign w:val="center"/>
          </w:tcPr>
          <w:p w:rsidR="00B071D8" w:rsidRDefault="00135FFA">
            <w:pPr>
              <w:adjustRightInd w:val="0"/>
              <w:snapToGrid w:val="0"/>
              <w:jc w:val="center"/>
              <w:rPr>
                <w:rFonts w:ascii="仿宋_GB2312" w:eastAsia="仿宋_GB2312"/>
                <w:sz w:val="28"/>
                <w:szCs w:val="28"/>
              </w:rPr>
            </w:pPr>
            <w:r>
              <w:rPr>
                <w:rFonts w:ascii="仿宋_GB2312" w:eastAsia="仿宋_GB2312" w:hint="eastAsia"/>
                <w:sz w:val="28"/>
                <w:szCs w:val="28"/>
              </w:rPr>
              <w:t>6</w:t>
            </w:r>
          </w:p>
        </w:tc>
        <w:tc>
          <w:tcPr>
            <w:tcW w:w="2861" w:type="dxa"/>
            <w:vAlign w:val="center"/>
          </w:tcPr>
          <w:p w:rsidR="00B071D8" w:rsidRDefault="00B071D8">
            <w:pPr>
              <w:adjustRightInd w:val="0"/>
              <w:snapToGrid w:val="0"/>
              <w:rPr>
                <w:rFonts w:ascii="仿宋_GB2312" w:eastAsia="仿宋_GB2312"/>
                <w:sz w:val="28"/>
                <w:szCs w:val="28"/>
              </w:rPr>
            </w:pPr>
          </w:p>
        </w:tc>
        <w:tc>
          <w:tcPr>
            <w:tcW w:w="1855" w:type="dxa"/>
            <w:vAlign w:val="center"/>
          </w:tcPr>
          <w:p w:rsidR="00B071D8" w:rsidRDefault="00B071D8">
            <w:pPr>
              <w:adjustRightInd w:val="0"/>
              <w:snapToGrid w:val="0"/>
              <w:jc w:val="center"/>
              <w:rPr>
                <w:rFonts w:ascii="仿宋_GB2312" w:eastAsia="仿宋_GB2312"/>
                <w:sz w:val="28"/>
                <w:szCs w:val="28"/>
              </w:rPr>
            </w:pPr>
          </w:p>
        </w:tc>
        <w:tc>
          <w:tcPr>
            <w:tcW w:w="2087" w:type="dxa"/>
            <w:vAlign w:val="center"/>
          </w:tcPr>
          <w:p w:rsidR="00B071D8" w:rsidRDefault="00B071D8">
            <w:pPr>
              <w:adjustRightInd w:val="0"/>
              <w:snapToGrid w:val="0"/>
              <w:jc w:val="center"/>
              <w:rPr>
                <w:rFonts w:ascii="仿宋_GB2312" w:eastAsia="仿宋_GB2312"/>
                <w:sz w:val="28"/>
                <w:szCs w:val="28"/>
              </w:rPr>
            </w:pPr>
          </w:p>
        </w:tc>
        <w:tc>
          <w:tcPr>
            <w:tcW w:w="2269" w:type="dxa"/>
            <w:vAlign w:val="center"/>
          </w:tcPr>
          <w:p w:rsidR="00B071D8" w:rsidRDefault="00B071D8">
            <w:pPr>
              <w:adjustRightInd w:val="0"/>
              <w:snapToGrid w:val="0"/>
              <w:rPr>
                <w:rFonts w:ascii="仿宋_GB2312" w:eastAsia="仿宋_GB2312"/>
                <w:sz w:val="28"/>
                <w:szCs w:val="28"/>
              </w:rPr>
            </w:pPr>
          </w:p>
        </w:tc>
        <w:tc>
          <w:tcPr>
            <w:tcW w:w="2473" w:type="dxa"/>
            <w:vAlign w:val="center"/>
          </w:tcPr>
          <w:p w:rsidR="00B071D8" w:rsidRDefault="00B071D8">
            <w:pPr>
              <w:adjustRightInd w:val="0"/>
              <w:snapToGrid w:val="0"/>
              <w:rPr>
                <w:rFonts w:ascii="仿宋_GB2312" w:eastAsia="仿宋_GB2312"/>
                <w:sz w:val="28"/>
                <w:szCs w:val="28"/>
              </w:rPr>
            </w:pPr>
          </w:p>
        </w:tc>
      </w:tr>
    </w:tbl>
    <w:p w:rsidR="00B071D8" w:rsidRDefault="00135FFA">
      <w:pPr>
        <w:adjustRightInd w:val="0"/>
        <w:snapToGrid w:val="0"/>
        <w:rPr>
          <w:rFonts w:ascii="仿宋_GB2312" w:eastAsia="仿宋_GB2312"/>
          <w:sz w:val="24"/>
          <w:szCs w:val="24"/>
        </w:rPr>
      </w:pPr>
      <w:r>
        <w:rPr>
          <w:rFonts w:ascii="仿宋_GB2312" w:eastAsia="仿宋_GB2312" w:hint="eastAsia"/>
          <w:sz w:val="24"/>
          <w:szCs w:val="24"/>
        </w:rPr>
        <w:t>说明</w:t>
      </w:r>
      <w:r>
        <w:rPr>
          <w:rFonts w:ascii="仿宋_GB2312" w:eastAsia="仿宋_GB2312"/>
          <w:sz w:val="24"/>
          <w:szCs w:val="24"/>
        </w:rPr>
        <w:t>：此表由</w:t>
      </w:r>
      <w:r>
        <w:rPr>
          <w:rFonts w:ascii="仿宋_GB2312" w:eastAsia="仿宋_GB2312" w:hint="eastAsia"/>
          <w:sz w:val="24"/>
          <w:szCs w:val="24"/>
        </w:rPr>
        <w:t>各地级市中医药主管部门汇总填写、区级参赛单位填写</w:t>
      </w:r>
      <w:r>
        <w:rPr>
          <w:rFonts w:ascii="仿宋_GB2312" w:eastAsia="仿宋_GB2312"/>
          <w:sz w:val="24"/>
          <w:szCs w:val="24"/>
        </w:rPr>
        <w:t>本单位信息即可</w:t>
      </w:r>
      <w:r>
        <w:rPr>
          <w:rFonts w:ascii="仿宋_GB2312" w:eastAsia="仿宋_GB2312" w:hint="eastAsia"/>
          <w:sz w:val="24"/>
          <w:szCs w:val="24"/>
        </w:rPr>
        <w:t>。请于</w:t>
      </w:r>
      <w:r>
        <w:rPr>
          <w:rFonts w:ascii="仿宋_GB2312" w:eastAsia="仿宋_GB2312"/>
          <w:sz w:val="24"/>
          <w:szCs w:val="24"/>
        </w:rPr>
        <w:t>2019年11月8日下班前将</w:t>
      </w:r>
      <w:r>
        <w:rPr>
          <w:rFonts w:ascii="仿宋_GB2312" w:eastAsia="仿宋_GB2312" w:hint="eastAsia"/>
          <w:sz w:val="24"/>
          <w:szCs w:val="24"/>
        </w:rPr>
        <w:t>参赛</w:t>
      </w:r>
      <w:r>
        <w:rPr>
          <w:rFonts w:ascii="仿宋_GB2312" w:eastAsia="仿宋_GB2312"/>
          <w:sz w:val="24"/>
          <w:szCs w:val="24"/>
        </w:rPr>
        <w:t>回执表电子版以及加盖公章的扫描件发送至邮箱zyydcxcy@163.com。</w:t>
      </w:r>
    </w:p>
    <w:sectPr w:rsidR="00B071D8" w:rsidSect="00B071D8">
      <w:pgSz w:w="16838" w:h="11906" w:orient="landscape"/>
      <w:pgMar w:top="1588" w:right="1985" w:bottom="1474" w:left="1985"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2D33" w:rsidRDefault="00D02D33" w:rsidP="00B071D8">
      <w:r>
        <w:separator/>
      </w:r>
    </w:p>
  </w:endnote>
  <w:endnote w:type="continuationSeparator" w:id="0">
    <w:p w:rsidR="00D02D33" w:rsidRDefault="00D02D33" w:rsidP="00B071D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等线">
    <w:altName w:val="Arial Unicode MS"/>
    <w:charset w:val="86"/>
    <w:family w:val="auto"/>
    <w:pitch w:val="variable"/>
    <w:sig w:usb0="00000000" w:usb1="38CF7CFA" w:usb2="00000016" w:usb3="00000000" w:csb0="0004000F" w:csb1="00000000"/>
  </w:font>
  <w:font w:name="Arial">
    <w:panose1 w:val="020B0604020202020204"/>
    <w:charset w:val="00"/>
    <w:family w:val="swiss"/>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5FFA" w:rsidRDefault="00135FFA">
    <w:pPr>
      <w:pStyle w:val="a5"/>
      <w:framePr w:wrap="around" w:vAnchor="text" w:hAnchor="margin" w:xAlign="outside" w:y="1"/>
      <w:rPr>
        <w:rFonts w:ascii="宋体" w:eastAsia="宋体"/>
        <w:sz w:val="28"/>
        <w:szCs w:val="28"/>
      </w:rPr>
    </w:pPr>
    <w:r>
      <w:rPr>
        <w:rStyle w:val="a7"/>
        <w:rFonts w:ascii="宋体" w:eastAsia="宋体" w:hint="eastAsia"/>
        <w:sz w:val="28"/>
        <w:szCs w:val="28"/>
      </w:rPr>
      <w:t>—</w:t>
    </w:r>
    <w:r w:rsidR="0010364A">
      <w:rPr>
        <w:rStyle w:val="a7"/>
        <w:rFonts w:ascii="宋体" w:eastAsia="宋体" w:hint="eastAsia"/>
        <w:sz w:val="28"/>
        <w:szCs w:val="28"/>
      </w:rPr>
      <w:fldChar w:fldCharType="begin"/>
    </w:r>
    <w:r>
      <w:rPr>
        <w:rStyle w:val="a7"/>
        <w:rFonts w:ascii="宋体" w:eastAsia="宋体" w:hint="eastAsia"/>
        <w:sz w:val="28"/>
        <w:szCs w:val="28"/>
      </w:rPr>
      <w:instrText>Page</w:instrText>
    </w:r>
    <w:r w:rsidR="0010364A">
      <w:rPr>
        <w:rStyle w:val="a7"/>
        <w:rFonts w:ascii="宋体" w:eastAsia="宋体" w:hint="eastAsia"/>
        <w:sz w:val="28"/>
        <w:szCs w:val="28"/>
      </w:rPr>
      <w:fldChar w:fldCharType="separate"/>
    </w:r>
    <w:r w:rsidR="007F3B14">
      <w:rPr>
        <w:rStyle w:val="a7"/>
        <w:rFonts w:ascii="宋体" w:eastAsia="宋体"/>
        <w:noProof/>
        <w:sz w:val="28"/>
        <w:szCs w:val="28"/>
      </w:rPr>
      <w:t>4</w:t>
    </w:r>
    <w:r w:rsidR="0010364A">
      <w:rPr>
        <w:rStyle w:val="a7"/>
        <w:rFonts w:ascii="宋体" w:eastAsia="宋体" w:hint="eastAsia"/>
        <w:sz w:val="28"/>
        <w:szCs w:val="28"/>
      </w:rPr>
      <w:fldChar w:fldCharType="end"/>
    </w:r>
    <w:r>
      <w:rPr>
        <w:rStyle w:val="a7"/>
        <w:rFonts w:ascii="宋体" w:eastAsia="宋体" w:hint="eastAsia"/>
        <w:sz w:val="28"/>
        <w:szCs w:val="28"/>
      </w:rPr>
      <w:t>—</w:t>
    </w:r>
  </w:p>
  <w:p w:rsidR="00135FFA" w:rsidRDefault="00135FFA">
    <w:pPr>
      <w:pStyle w:val="a5"/>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5FFA" w:rsidRDefault="00135FFA">
    <w:pPr>
      <w:pStyle w:val="a5"/>
      <w:framePr w:wrap="around" w:vAnchor="text" w:hAnchor="margin" w:xAlign="outside" w:y="1"/>
      <w:rPr>
        <w:rFonts w:ascii="宋体" w:eastAsia="宋体"/>
        <w:sz w:val="28"/>
        <w:szCs w:val="28"/>
      </w:rPr>
    </w:pPr>
    <w:r>
      <w:rPr>
        <w:rStyle w:val="a7"/>
        <w:rFonts w:ascii="宋体" w:eastAsia="宋体" w:hint="eastAsia"/>
        <w:sz w:val="28"/>
        <w:szCs w:val="28"/>
      </w:rPr>
      <w:t>—</w:t>
    </w:r>
    <w:r w:rsidR="0010364A">
      <w:rPr>
        <w:rStyle w:val="a7"/>
        <w:rFonts w:ascii="宋体" w:eastAsia="宋体" w:hint="eastAsia"/>
        <w:sz w:val="28"/>
        <w:szCs w:val="28"/>
      </w:rPr>
      <w:fldChar w:fldCharType="begin"/>
    </w:r>
    <w:r>
      <w:rPr>
        <w:rStyle w:val="a7"/>
        <w:rFonts w:ascii="宋体" w:eastAsia="宋体" w:hint="eastAsia"/>
        <w:sz w:val="28"/>
        <w:szCs w:val="28"/>
      </w:rPr>
      <w:instrText>Page</w:instrText>
    </w:r>
    <w:r w:rsidR="0010364A">
      <w:rPr>
        <w:rStyle w:val="a7"/>
        <w:rFonts w:ascii="宋体" w:eastAsia="宋体" w:hint="eastAsia"/>
        <w:sz w:val="28"/>
        <w:szCs w:val="28"/>
      </w:rPr>
      <w:fldChar w:fldCharType="separate"/>
    </w:r>
    <w:r w:rsidR="007F3B14">
      <w:rPr>
        <w:rStyle w:val="a7"/>
        <w:rFonts w:ascii="宋体" w:eastAsia="宋体"/>
        <w:noProof/>
        <w:sz w:val="28"/>
        <w:szCs w:val="28"/>
      </w:rPr>
      <w:t>3</w:t>
    </w:r>
    <w:r w:rsidR="0010364A">
      <w:rPr>
        <w:rStyle w:val="a7"/>
        <w:rFonts w:ascii="宋体" w:eastAsia="宋体" w:hint="eastAsia"/>
        <w:sz w:val="28"/>
        <w:szCs w:val="28"/>
      </w:rPr>
      <w:fldChar w:fldCharType="end"/>
    </w:r>
    <w:r>
      <w:rPr>
        <w:rStyle w:val="a7"/>
        <w:rFonts w:ascii="宋体" w:eastAsia="宋体" w:hint="eastAsia"/>
        <w:sz w:val="28"/>
        <w:szCs w:val="28"/>
      </w:rPr>
      <w:t>—</w:t>
    </w:r>
  </w:p>
  <w:p w:rsidR="00135FFA" w:rsidRDefault="00135FFA">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5FFA" w:rsidRDefault="00135FFA">
    <w:pPr>
      <w:pStyle w:val="a5"/>
      <w:jc w:val="right"/>
      <w:rPr>
        <w:rFonts w:ascii="宋体" w:eastAsia="宋体"/>
        <w:sz w:val="28"/>
        <w:szCs w:val="28"/>
      </w:rPr>
    </w:pPr>
    <w:r>
      <w:rPr>
        <w:rFonts w:ascii="宋体" w:eastAsia="宋体" w:hint="eastAsia"/>
        <w:sz w:val="28"/>
        <w:szCs w:val="28"/>
      </w:rPr>
      <w:t>—</w:t>
    </w:r>
    <w:r w:rsidR="0010364A">
      <w:rPr>
        <w:rFonts w:ascii="宋体" w:eastAsia="宋体" w:hint="eastAsia"/>
        <w:sz w:val="28"/>
        <w:szCs w:val="28"/>
      </w:rPr>
      <w:fldChar w:fldCharType="begin"/>
    </w:r>
    <w:r>
      <w:rPr>
        <w:rFonts w:ascii="宋体" w:eastAsia="宋体" w:hint="eastAsia"/>
        <w:sz w:val="28"/>
        <w:szCs w:val="28"/>
      </w:rPr>
      <w:instrText>Page</w:instrText>
    </w:r>
    <w:r w:rsidR="0010364A">
      <w:rPr>
        <w:rFonts w:ascii="宋体" w:eastAsia="宋体" w:hint="eastAsia"/>
        <w:sz w:val="28"/>
        <w:szCs w:val="28"/>
      </w:rPr>
      <w:fldChar w:fldCharType="separate"/>
    </w:r>
    <w:r w:rsidR="007F3B14">
      <w:rPr>
        <w:rFonts w:ascii="宋体" w:eastAsia="宋体"/>
        <w:noProof/>
        <w:sz w:val="28"/>
        <w:szCs w:val="28"/>
      </w:rPr>
      <w:t>5</w:t>
    </w:r>
    <w:r w:rsidR="0010364A">
      <w:rPr>
        <w:rFonts w:ascii="宋体" w:eastAsia="宋体" w:hint="eastAsia"/>
        <w:sz w:val="28"/>
        <w:szCs w:val="28"/>
      </w:rPr>
      <w:fldChar w:fldCharType="end"/>
    </w:r>
    <w:r>
      <w:rPr>
        <w:rFonts w:ascii="宋体" w:eastAsia="宋体" w:hint="eastAsia"/>
        <w:sz w:val="28"/>
        <w:szCs w:val="28"/>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2D33" w:rsidRDefault="00D02D33" w:rsidP="00B071D8">
      <w:r>
        <w:separator/>
      </w:r>
    </w:p>
  </w:footnote>
  <w:footnote w:type="continuationSeparator" w:id="0">
    <w:p w:rsidR="00D02D33" w:rsidRDefault="00D02D33" w:rsidP="00B071D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savePreviewPicture/>
  <w:hdrShapeDefaults>
    <o:shapedefaults v:ext="edit" spidmax="12290"/>
  </w:hdrShapeDefaults>
  <w:footnotePr>
    <w:footnote w:id="-1"/>
    <w:footnote w:id="0"/>
  </w:footnotePr>
  <w:endnotePr>
    <w:endnote w:id="-1"/>
    <w:endnote w:id="0"/>
  </w:endnotePr>
  <w:compat>
    <w:spaceForUL/>
    <w:balanceSingleByteDoubleByteWidth/>
    <w:ulTrailSpace/>
    <w:doNotExpandShiftReturn/>
    <w:adjustLineHeightInTable/>
    <w:useFELayout/>
  </w:compat>
  <w:rsids>
    <w:rsidRoot w:val="00B071D8"/>
    <w:rsid w:val="000D1074"/>
    <w:rsid w:val="0010364A"/>
    <w:rsid w:val="00135FFA"/>
    <w:rsid w:val="001A106D"/>
    <w:rsid w:val="005808BF"/>
    <w:rsid w:val="006236C9"/>
    <w:rsid w:val="00662C6C"/>
    <w:rsid w:val="007B7C61"/>
    <w:rsid w:val="007F3B14"/>
    <w:rsid w:val="008A2DED"/>
    <w:rsid w:val="00A552E2"/>
    <w:rsid w:val="00B071D8"/>
    <w:rsid w:val="00C63803"/>
    <w:rsid w:val="00D02D33"/>
    <w:rsid w:val="00D44ACB"/>
    <w:rsid w:val="00E92D04"/>
    <w:rsid w:val="00F31D18"/>
    <w:rsid w:val="00FC77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B071D8"/>
    <w:pPr>
      <w:widowControl w:val="0"/>
      <w:jc w:val="both"/>
    </w:pPr>
    <w:rPr>
      <w:rFonts w:ascii="等线" w:eastAsia="等线" w:cs="Arial"/>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B071D8"/>
    <w:rPr>
      <w:color w:val="0563C1"/>
      <w:u w:val="single"/>
    </w:rPr>
  </w:style>
  <w:style w:type="paragraph" w:styleId="a4">
    <w:name w:val="header"/>
    <w:basedOn w:val="a"/>
    <w:rsid w:val="00B071D8"/>
    <w:pPr>
      <w:pBdr>
        <w:bottom w:val="single" w:sz="6" w:space="1" w:color="auto"/>
      </w:pBdr>
      <w:tabs>
        <w:tab w:val="center" w:pos="4153"/>
        <w:tab w:val="right" w:pos="8306"/>
      </w:tabs>
      <w:snapToGrid w:val="0"/>
      <w:jc w:val="center"/>
    </w:pPr>
    <w:rPr>
      <w:sz w:val="18"/>
      <w:szCs w:val="18"/>
    </w:rPr>
  </w:style>
  <w:style w:type="paragraph" w:styleId="a5">
    <w:name w:val="footer"/>
    <w:basedOn w:val="a"/>
    <w:rsid w:val="00B071D8"/>
    <w:pPr>
      <w:tabs>
        <w:tab w:val="center" w:pos="4153"/>
        <w:tab w:val="right" w:pos="8306"/>
      </w:tabs>
      <w:snapToGrid w:val="0"/>
      <w:jc w:val="left"/>
    </w:pPr>
    <w:rPr>
      <w:sz w:val="18"/>
      <w:szCs w:val="18"/>
    </w:rPr>
  </w:style>
  <w:style w:type="paragraph" w:styleId="a6">
    <w:name w:val="Balloon Text"/>
    <w:basedOn w:val="a"/>
    <w:rsid w:val="00B071D8"/>
    <w:rPr>
      <w:sz w:val="18"/>
      <w:szCs w:val="18"/>
    </w:rPr>
  </w:style>
  <w:style w:type="character" w:styleId="a7">
    <w:name w:val="page number"/>
    <w:basedOn w:val="a0"/>
    <w:rsid w:val="00B071D8"/>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3.xm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footer" Target="footer2.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settings" Target="settings.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image" Target="media/image3.png"/><Relationship Id="rId5" Type="http://schemas.openxmlformats.org/officeDocument/2006/relationships/endnotes" Target="endnote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994</TotalTime>
  <Pages>17</Pages>
  <Words>995</Words>
  <Characters>5673</Characters>
  <Application>Microsoft Office Word</Application>
  <DocSecurity>0</DocSecurity>
  <Lines>47</Lines>
  <Paragraphs>13</Paragraphs>
  <ScaleCrop>false</ScaleCrop>
  <Company>微软中国</Company>
  <LinksUpToDate>false</LinksUpToDate>
  <CharactersWithSpaces>6655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匿名用户</dc:creator>
  <cp:lastModifiedBy>微软用户</cp:lastModifiedBy>
  <cp:revision>117</cp:revision>
  <cp:lastPrinted>2019-11-05T03:04:00Z</cp:lastPrinted>
  <dcterms:created xsi:type="dcterms:W3CDTF">2019-09-26T02:17:00Z</dcterms:created>
  <dcterms:modified xsi:type="dcterms:W3CDTF">2019-11-05T03:18:00Z</dcterms:modified>
</cp:coreProperties>
</file>