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ody>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p>
    <w:p>
      <w:pPr>
        <w:spacing w:line="490" w:lineRule="exact"/>
        <w:jc w:val="center"/>
        <w:rPr>
          <w:rFonts w:ascii="方正小标宋简体" w:eastAsia="方正小标宋简体"/>
          <w:spacing w:val="-20"/>
          <w:sz w:val="44"/>
          <w:szCs w:val="44"/>
        </w:rPr>
      </w:pPr>
      <w:r>
        <w:rPr>
          <w:rFonts w:ascii="仿宋_GB2312" w:eastAsia="仿宋_GB2312" w:cs="宋体" w:hint="eastAsia"/>
          <w:kern w:val="0"/>
          <w:sz w:val="32"/>
          <w:szCs w:val="32"/>
        </w:rPr>
        <w:t>桂</w:t>
      </w:r>
      <w:r>
        <w:rPr>
          <w:rFonts w:ascii="仿宋_GB2312" w:eastAsia="仿宋_GB2312" w:cs="宋体"/>
          <w:kern w:val="0"/>
          <w:sz w:val="32"/>
          <w:szCs w:val="32"/>
        </w:rPr>
        <w:t>中医药医发</w:t>
      </w:r>
      <w:r>
        <w:rPr>
          <w:rFonts w:ascii="仿宋_GB2312" w:eastAsia="仿宋_GB2312" w:cs="宋体" w:hint="eastAsia"/>
          <w:kern w:val="0"/>
          <w:sz w:val="32"/>
          <w:szCs w:val="32"/>
        </w:rPr>
        <w:t>〔</w:t>
      </w:r>
      <w:r>
        <w:rPr>
          <w:rFonts w:ascii="仿宋_GB2312" w:eastAsia="仿宋_GB2312" w:cs="宋体"/>
          <w:kern w:val="0"/>
          <w:sz w:val="32"/>
          <w:szCs w:val="32"/>
        </w:rPr>
        <w:t>201</w:t>
      </w:r>
      <w:r>
        <w:rPr>
          <w:rFonts w:ascii="仿宋_GB2312" w:eastAsia="仿宋_GB2312" w:cs="宋体" w:hint="eastAsia"/>
          <w:kern w:val="0"/>
          <w:sz w:val="32"/>
          <w:szCs w:val="32"/>
        </w:rPr>
        <w:t>9〕8号</w:t>
      </w:r>
    </w:p>
    <w:p>
      <w:pPr>
        <w:spacing w:line="480" w:lineRule="exact"/>
        <w:jc w:val="center"/>
        <w:rPr>
          <w:rFonts w:ascii="方正小标宋简体" w:eastAsia="方正小标宋简体"/>
          <w:spacing w:val="-20"/>
          <w:sz w:val="44"/>
          <w:szCs w:val="44"/>
        </w:rPr>
      </w:pPr>
    </w:p>
    <w:p>
      <w:pPr>
        <w:spacing w:line="480" w:lineRule="exact"/>
        <w:jc w:val="center"/>
        <w:rPr>
          <w:rFonts w:ascii="方正小标宋简体" w:eastAsia="方正小标宋简体"/>
          <w:spacing w:val="-20"/>
          <w:sz w:val="44"/>
          <w:szCs w:val="44"/>
        </w:rPr>
      </w:pPr>
    </w:p>
    <w:p>
      <w:pPr>
        <w:spacing w:line="600" w:lineRule="exact"/>
        <w:jc w:val="center"/>
        <w:rPr>
          <w:rFonts w:ascii="方正小标宋简体" w:eastAsia="方正小标宋简体"/>
          <w:spacing w:val="-6"/>
          <w:sz w:val="44"/>
          <w:szCs w:val="44"/>
        </w:rPr>
      </w:pPr>
      <w:r>
        <w:rPr>
          <w:rFonts w:ascii="方正小标宋简体" w:eastAsia="方正小标宋简体" w:hint="eastAsia"/>
          <w:spacing w:val="-6"/>
          <w:sz w:val="44"/>
          <w:szCs w:val="44"/>
        </w:rPr>
        <w:t>自治区中医药局关于进一步做好三级中医医院</w:t>
      </w:r>
    </w:p>
    <w:p>
      <w:pPr>
        <w:spacing w:line="600" w:lineRule="exact"/>
        <w:jc w:val="center"/>
        <w:rPr>
          <w:rFonts w:ascii="方正小标宋简体" w:eastAsia="方正小标宋简体"/>
          <w:sz w:val="44"/>
          <w:szCs w:val="44"/>
        </w:rPr>
      </w:pPr>
      <w:r>
        <w:rPr>
          <w:rFonts w:ascii="方正小标宋简体" w:eastAsia="方正小标宋简体" w:hint="eastAsia"/>
          <w:sz w:val="44"/>
          <w:szCs w:val="44"/>
        </w:rPr>
        <w:t>对口帮扶贫困县县级中医医院工作的通知</w:t>
      </w:r>
    </w:p>
    <w:p>
      <w:pPr>
        <w:spacing w:line="560" w:lineRule="exact"/>
        <w:ind w:firstLineChars="200" w:firstLine="880"/>
        <w:rPr>
          <w:rFonts w:ascii="方正小标宋简体" w:eastAsia="方正小标宋简体" w:cs="方正小标宋简体"/>
          <w:sz w:val="44"/>
          <w:szCs w:val="44"/>
        </w:rPr>
      </w:pPr>
    </w:p>
    <w:p>
      <w:pPr>
        <w:spacing w:line="560" w:lineRule="exact"/>
        <w:rPr>
          <w:rFonts w:ascii="仿宋_GB2312" w:eastAsia="仿宋_GB2312" w:cs="仿宋_GB2312"/>
          <w:sz w:val="32"/>
          <w:szCs w:val="32"/>
        </w:rPr>
      </w:pPr>
      <w:r>
        <w:rPr>
          <w:rFonts w:ascii="仿宋_GB2312" w:eastAsia="仿宋_GB2312" w:cs="仿宋_GB2312" w:hint="eastAsia"/>
          <w:sz w:val="32"/>
          <w:szCs w:val="32"/>
        </w:rPr>
        <w:t>各相关市卫生健康委、中医药局，区直三级中医医疗机构：</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为贯彻落实党中央、国务院关于打赢脱贫攻坚战的决策部署，根据《关于再次调整部分三级医院帮扶贫困县县级医院对口关系的通知》（国卫医函〔2019〕109号）、《关于印发加强三级中医医院对口帮扶贫困县县级中医医院工作方案的通知》（国中医药医政发〔2019〕7号）及《关于组织三级中医医院赴贫困县医院调研签订对口帮扶责任书的通知》（国中医药医政基层便函〔2019〕8号）等文件</w:t>
      </w:r>
      <w:r>
        <w:rPr>
          <w:rFonts w:ascii="仿宋_GB2312" w:eastAsia="仿宋_GB2312" w:cs="仿宋_GB2312"/>
          <w:sz w:val="32"/>
          <w:szCs w:val="32"/>
        </w:rPr>
        <w:t>要求</w:t>
      </w:r>
      <w:r>
        <w:rPr>
          <w:rFonts w:ascii="仿宋_GB2312" w:eastAsia="仿宋_GB2312" w:cs="仿宋_GB2312" w:hint="eastAsia"/>
          <w:sz w:val="32"/>
          <w:szCs w:val="32"/>
        </w:rPr>
        <w:t>，</w:t>
      </w:r>
      <w:r>
        <w:rPr>
          <w:rFonts w:ascii="仿宋_GB2312" w:eastAsia="仿宋_GB2312" w:cs="仿宋_GB2312"/>
          <w:sz w:val="32"/>
          <w:szCs w:val="32"/>
        </w:rPr>
        <w:t>经研究，自治区中医药局就</w:t>
      </w:r>
      <w:r>
        <w:rPr>
          <w:rFonts w:ascii="仿宋_GB2312" w:eastAsia="仿宋_GB2312" w:cs="仿宋_GB2312" w:hint="eastAsia"/>
          <w:sz w:val="32"/>
          <w:szCs w:val="32"/>
        </w:rPr>
        <w:t>进一步做好三级中医医院对口帮扶贫困县县级中医医院工作</w:t>
      </w:r>
      <w:r>
        <w:rPr>
          <w:rFonts w:ascii="仿宋_GB2312" w:eastAsia="仿宋_GB2312" w:cs="仿宋_GB2312"/>
          <w:sz w:val="32"/>
          <w:szCs w:val="32"/>
        </w:rPr>
        <w:t>通知如下。</w:t>
      </w:r>
    </w:p>
    <w:p>
      <w:pPr>
        <w:spacing w:line="560" w:lineRule="exact"/>
        <w:ind w:firstLineChars="200" w:firstLine="640"/>
        <w:rPr>
          <w:rFonts w:ascii="黑体" w:eastAsia="黑体" w:cs="黑体"/>
          <w:sz w:val="32"/>
          <w:szCs w:val="32"/>
        </w:rPr>
      </w:pPr>
      <w:r>
        <w:rPr>
          <w:rFonts w:ascii="黑体" w:eastAsia="黑体" w:cs="黑体" w:hint="eastAsia"/>
          <w:sz w:val="32"/>
          <w:szCs w:val="32"/>
        </w:rPr>
        <w:t>一、</w:t>
      </w:r>
      <w:r>
        <w:rPr>
          <w:rFonts w:ascii="黑体" w:eastAsia="黑体" w:cs="黑体"/>
          <w:sz w:val="32"/>
          <w:szCs w:val="32"/>
        </w:rPr>
        <w:t>加强组织领导</w:t>
      </w:r>
    </w:p>
    <w:p>
      <w:pPr>
        <w:spacing w:line="560" w:lineRule="exact"/>
        <w:ind w:firstLineChars="200" w:firstLine="640"/>
        <w:rPr>
          <w:rFonts w:ascii="仿宋_GB2312" w:eastAsia="仿宋_GB2312"/>
          <w:sz w:val="32"/>
          <w:szCs w:val="32"/>
        </w:rPr>
      </w:pPr>
      <w:r>
        <w:rPr>
          <w:rFonts w:ascii="仿宋_GB2312" w:eastAsia="仿宋_GB2312" w:hint="eastAsia"/>
          <w:sz w:val="32"/>
          <w:szCs w:val="32"/>
        </w:rPr>
        <w:t>各市中医药主管部门</w:t>
      </w:r>
      <w:r>
        <w:rPr>
          <w:rFonts w:ascii="仿宋_GB2312" w:eastAsia="仿宋_GB2312"/>
          <w:sz w:val="32"/>
          <w:szCs w:val="32"/>
        </w:rPr>
        <w:t>、区直三级中医医疗机构</w:t>
      </w:r>
      <w:r>
        <w:rPr>
          <w:rFonts w:ascii="仿宋_GB2312" w:eastAsia="仿宋_GB2312" w:hint="eastAsia"/>
          <w:sz w:val="32"/>
          <w:szCs w:val="32"/>
        </w:rPr>
        <w:t>要</w:t>
      </w:r>
      <w:r>
        <w:rPr>
          <w:rFonts w:ascii="仿宋_GB2312" w:eastAsia="仿宋_GB2312"/>
          <w:sz w:val="32"/>
          <w:szCs w:val="32"/>
        </w:rPr>
        <w:t>以习近平新时代中国特色社会主义思想为指导，深入贯彻党的十九大精神和党中央、国务院关于脱贫攻坚的决策部署，</w:t>
      </w:r>
      <w:r>
        <w:rPr>
          <w:rFonts w:ascii="仿宋_GB2312" w:eastAsia="仿宋_GB2312" w:hint="eastAsia"/>
          <w:sz w:val="32"/>
          <w:szCs w:val="32"/>
        </w:rPr>
        <w:t>充分认识贫困县县级中医医院对口帮扶工作的重要性，将贫困县县级中医医院对口帮扶工作纳入健康扶贫总体工作统筹安排</w:t>
      </w:r>
      <w:r>
        <w:rPr>
          <w:rFonts w:ascii="仿宋_GB2312" w:eastAsia="仿宋_GB2312"/>
          <w:sz w:val="32"/>
          <w:szCs w:val="32"/>
        </w:rPr>
        <w:t>。</w:t>
      </w:r>
      <w:r>
        <w:rPr>
          <w:rFonts w:ascii="仿宋_GB2312" w:eastAsia="仿宋_GB2312" w:hint="eastAsia"/>
          <w:sz w:val="32"/>
          <w:szCs w:val="32"/>
        </w:rPr>
        <w:t>支援医院要将帮扶贫困县县级中医医院作为履行社会责任和体现公益性的重要内容，实行一把手负责制，每年安排院领导前往受援医院开展调研、督导，认真落实帮扶任务。受援医院要将对口帮扶作为助力脱贫攻坚的重点工作，深入研究影响自身发展的困难和问题，明确发展目标和方向，通过帮扶切实提升中医诊疗能力。</w:t>
      </w:r>
    </w:p>
    <w:p>
      <w:pPr>
        <w:spacing w:line="560" w:lineRule="exact"/>
        <w:ind w:firstLineChars="200" w:firstLine="640"/>
        <w:rPr>
          <w:rFonts w:ascii="黑体" w:eastAsia="黑体" w:cs="楷体_GB2312"/>
          <w:sz w:val="32"/>
          <w:szCs w:val="32"/>
        </w:rPr>
      </w:pPr>
      <w:r>
        <w:rPr>
          <w:rFonts w:ascii="黑体" w:eastAsia="黑体" w:hint="eastAsia"/>
          <w:sz w:val="32"/>
          <w:szCs w:val="32"/>
        </w:rPr>
        <w:t>二、明确</w:t>
      </w:r>
      <w:r>
        <w:rPr>
          <w:rFonts w:ascii="黑体" w:eastAsia="黑体" w:cs="楷体_GB2312" w:hint="eastAsia"/>
          <w:sz w:val="32"/>
          <w:szCs w:val="32"/>
        </w:rPr>
        <w:t>帮扶目标</w:t>
      </w:r>
    </w:p>
    <w:p>
      <w:pPr>
        <w:spacing w:line="560" w:lineRule="exact"/>
        <w:ind w:firstLineChars="200" w:firstLine="640"/>
        <w:rPr>
          <w:rFonts w:ascii="仿宋_GB2312" w:eastAsia="仿宋_GB2312"/>
          <w:sz w:val="32"/>
          <w:szCs w:val="32"/>
        </w:rPr>
      </w:pPr>
      <w:r>
        <w:rPr>
          <w:rFonts w:ascii="仿宋_GB2312" w:eastAsia="仿宋_GB2312" w:hint="eastAsia"/>
          <w:sz w:val="32"/>
          <w:szCs w:val="32"/>
        </w:rPr>
        <w:t>到2</w:t>
      </w:r>
      <w:r>
        <w:rPr>
          <w:rFonts w:ascii="仿宋_GB2312" w:eastAsia="仿宋_GB2312"/>
          <w:sz w:val="32"/>
          <w:szCs w:val="32"/>
        </w:rPr>
        <w:t>020</w:t>
      </w:r>
      <w:r>
        <w:rPr>
          <w:rFonts w:ascii="仿宋_GB2312" w:eastAsia="仿宋_GB2312" w:hint="eastAsia"/>
          <w:sz w:val="32"/>
          <w:szCs w:val="32"/>
        </w:rPr>
        <w:t>年，通过精准对口帮扶，每年帮助贫困县县级中医医院“解决一项医疗急需，突破一个薄弱环节，带出一支技术团队，新增一个服务项目”。贫困县县级中医医院中医药服务能力明显提高，常见病、多发病、部分危急重症的诊疗能力显著提升，管理水平进一步改善，贫困县县级中医医院力争达到二级水平，3</w:t>
      </w:r>
      <w:r>
        <w:rPr>
          <w:rFonts w:ascii="仿宋_GB2312" w:eastAsia="仿宋_GB2312"/>
          <w:sz w:val="32"/>
          <w:szCs w:val="32"/>
        </w:rPr>
        <w:t>0</w:t>
      </w:r>
      <w:r>
        <w:rPr>
          <w:rFonts w:ascii="仿宋_GB2312" w:eastAsia="仿宋_GB2312" w:hint="eastAsia"/>
          <w:sz w:val="32"/>
          <w:szCs w:val="32"/>
        </w:rPr>
        <w:t>万人口以上的力争达到二级甲等水平，贫困县群众中医药服务获得感明显增强。</w:t>
      </w:r>
    </w:p>
    <w:p>
      <w:pPr>
        <w:spacing w:line="560" w:lineRule="exact"/>
        <w:ind w:firstLineChars="200" w:firstLine="640"/>
        <w:rPr>
          <w:rFonts w:ascii="黑体" w:eastAsia="黑体" w:cs="黑体"/>
          <w:sz w:val="32"/>
          <w:szCs w:val="32"/>
        </w:rPr>
      </w:pPr>
      <w:r>
        <w:rPr>
          <w:rFonts w:ascii="黑体" w:eastAsia="黑体" w:cs="黑体"/>
          <w:sz w:val="32"/>
          <w:szCs w:val="32"/>
        </w:rPr>
        <w:t>三</w:t>
      </w:r>
      <w:r>
        <w:rPr>
          <w:rFonts w:ascii="黑体" w:eastAsia="黑体" w:cs="黑体" w:hint="eastAsia"/>
          <w:sz w:val="32"/>
          <w:szCs w:val="32"/>
        </w:rPr>
        <w:t>、</w:t>
      </w:r>
      <w:r>
        <w:rPr>
          <w:rFonts w:ascii="黑体" w:eastAsia="黑体" w:cs="黑体"/>
          <w:sz w:val="32"/>
          <w:szCs w:val="32"/>
        </w:rPr>
        <w:t>落实</w:t>
      </w:r>
      <w:r>
        <w:rPr>
          <w:rFonts w:ascii="黑体" w:eastAsia="黑体" w:cs="黑体" w:hint="eastAsia"/>
          <w:sz w:val="32"/>
          <w:szCs w:val="32"/>
        </w:rPr>
        <w:t>工作任务</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（一）签订对口帮扶</w:t>
      </w:r>
      <w:r>
        <w:rPr>
          <w:rFonts w:ascii="楷体_GB2312" w:eastAsia="楷体_GB2312" w:cs="楷体_GB2312"/>
          <w:sz w:val="32"/>
          <w:szCs w:val="32"/>
        </w:rPr>
        <w:t>协议</w:t>
      </w:r>
      <w:r>
        <w:rPr>
          <w:rFonts w:ascii="楷体_GB2312" w:eastAsia="楷体_GB2312" w:cs="楷体_GB2312" w:hint="eastAsia"/>
          <w:sz w:val="32"/>
          <w:szCs w:val="32"/>
        </w:rPr>
        <w:t>。</w:t>
      </w:r>
      <w:r>
        <w:rPr>
          <w:rFonts w:ascii="仿宋_GB2312" w:eastAsia="仿宋_GB2312" w:hint="eastAsia"/>
          <w:sz w:val="32"/>
          <w:szCs w:val="32"/>
        </w:rPr>
        <w:t>市级中医药主管部门要按照本</w:t>
      </w:r>
      <w:r>
        <w:rPr>
          <w:rFonts w:ascii="仿宋_GB2312" w:eastAsia="仿宋_GB2312"/>
          <w:sz w:val="32"/>
          <w:szCs w:val="32"/>
        </w:rPr>
        <w:t>通知</w:t>
      </w:r>
      <w:r>
        <w:rPr>
          <w:rFonts w:ascii="仿宋_GB2312" w:eastAsia="仿宋_GB2312" w:hint="eastAsia"/>
          <w:sz w:val="32"/>
          <w:szCs w:val="32"/>
        </w:rPr>
        <w:t>确定的对口帮扶关系</w:t>
      </w:r>
      <w:r>
        <w:rPr>
          <w:rFonts w:ascii="仿宋_GB2312" w:eastAsia="仿宋_GB2312"/>
          <w:sz w:val="32"/>
          <w:szCs w:val="32"/>
        </w:rPr>
        <w:t>（附件1）</w:t>
      </w:r>
      <w:r>
        <w:rPr>
          <w:rFonts w:ascii="仿宋_GB2312" w:eastAsia="仿宋_GB2312" w:hint="eastAsia"/>
          <w:sz w:val="32"/>
          <w:szCs w:val="32"/>
        </w:rPr>
        <w:t>，</w:t>
      </w:r>
      <w:r>
        <w:rPr>
          <w:rFonts w:ascii="仿宋_GB2312" w:eastAsia="仿宋_GB2312"/>
          <w:sz w:val="32"/>
          <w:szCs w:val="32"/>
        </w:rPr>
        <w:t>主动</w:t>
      </w:r>
      <w:r>
        <w:rPr>
          <w:rFonts w:ascii="仿宋_GB2312" w:eastAsia="仿宋_GB2312" w:hint="eastAsia"/>
          <w:sz w:val="32"/>
          <w:szCs w:val="32"/>
        </w:rPr>
        <w:t>协调、指导贫困县县级中医医院与支援医院、贫困县政府针对中医医院发展短板签订对口帮扶</w:t>
      </w:r>
      <w:r>
        <w:rPr>
          <w:rFonts w:ascii="仿宋_GB2312" w:eastAsia="仿宋_GB2312"/>
          <w:sz w:val="32"/>
          <w:szCs w:val="32"/>
        </w:rPr>
        <w:t>协议</w:t>
      </w:r>
      <w:r>
        <w:rPr>
          <w:rFonts w:ascii="仿宋_GB2312" w:eastAsia="仿宋_GB2312" w:hint="eastAsia"/>
          <w:sz w:val="32"/>
          <w:szCs w:val="32"/>
        </w:rPr>
        <w:t>，明确对口帮扶总体目标、时间节点、任务内容、量化考核评价指标，将帮扶任务具体到科室、项目、技术等。</w:t>
      </w:r>
    </w:p>
    <w:p>
      <w:pPr>
        <w:spacing w:line="560" w:lineRule="exact"/>
        <w:ind w:firstLineChars="200" w:firstLine="640"/>
        <w:rPr>
          <w:rFonts w:ascii="楷体_GB2312" w:eastAsia="楷体_GB2312" w:cs="楷体_GB2312"/>
          <w:sz w:val="32"/>
          <w:szCs w:val="32"/>
        </w:rPr>
      </w:pPr>
      <w:r>
        <w:rPr>
          <w:rFonts w:ascii="楷体_GB2312" w:eastAsia="楷体_GB2312" w:cs="楷体_GB2312" w:hint="eastAsia"/>
          <w:sz w:val="32"/>
          <w:szCs w:val="32"/>
        </w:rPr>
        <w:t>（二）开展驻点帮扶。</w:t>
      </w:r>
      <w:r>
        <w:rPr>
          <w:rFonts w:ascii="仿宋_GB2312" w:eastAsia="仿宋_GB2312" w:hint="eastAsia"/>
          <w:sz w:val="32"/>
          <w:szCs w:val="32"/>
        </w:rPr>
        <w:t>支援医院要派出至少3名医务人员组成的团队进行驻点帮扶，并由派驻人员担任受援医院的副院长及学科带头人。每批医务人员连续工作时间不得少于6个月。</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（三）提升专科服务能力。</w:t>
      </w:r>
      <w:r>
        <w:rPr>
          <w:rFonts w:ascii="仿宋_GB2312" w:eastAsia="仿宋_GB2312" w:hint="eastAsia"/>
          <w:sz w:val="32"/>
          <w:szCs w:val="32"/>
        </w:rPr>
        <w:t>支援医院要根据受援医院的功能定位、建设发展实际，结合当地群众健康状况、疾病谱和医疗服务需求，帮助提升受援医院中医专科（专病）诊疗能力，加强近</w:t>
      </w:r>
      <w:r>
        <w:rPr>
          <w:rFonts w:ascii="仿宋_GB2312" w:eastAsia="仿宋_GB2312"/>
          <w:sz w:val="32"/>
          <w:szCs w:val="32"/>
        </w:rPr>
        <w:t>3</w:t>
      </w:r>
      <w:r>
        <w:rPr>
          <w:rFonts w:ascii="仿宋_GB2312" w:eastAsia="仿宋_GB2312" w:hint="eastAsia"/>
          <w:sz w:val="32"/>
          <w:szCs w:val="32"/>
        </w:rPr>
        <w:t>年县外转出率排名前5-10个病种的相关临床和辅助科室建设，至少建设1个专科（专病），提高医院门诊中药处方比例，提升整体医疗服务能力和管理水平。</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（四）培养专业技术人才。</w:t>
      </w:r>
      <w:r>
        <w:rPr>
          <w:rFonts w:ascii="仿宋_GB2312" w:eastAsia="仿宋_GB2312" w:hint="eastAsia"/>
          <w:sz w:val="32"/>
          <w:szCs w:val="32"/>
        </w:rPr>
        <w:t>支援医院要通过“派下去”“请上来”等方式，采取教学查房或手术带教（至少每周1次）、学术讲座（至少两周1次）、接受进修等形式，每年为受援医院培训至少3名骨干医师或者其他医学专业技术人员，显著提升受援医院医务人员运用中医药技术方法的能力和现代诊疗技术的水平。</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（五）提高医院管理水平。</w:t>
      </w:r>
      <w:r>
        <w:rPr>
          <w:rFonts w:ascii="仿宋_GB2312" w:eastAsia="仿宋_GB2312" w:hint="eastAsia"/>
          <w:sz w:val="32"/>
          <w:szCs w:val="32"/>
        </w:rPr>
        <w:t>支援医院要帮助受援医院完善各项管理规章制度，加强医院和科室内部管理，对管理人员进行轮训，扶志扶智相结合，显著提高受援医院管理法制化、科学化、规范化水平，有效提升中医内涵。有条件的，双方医院可采取委托经营管理、组建医联体等方式进行深度合作。</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（六）开展中医远程医疗服务。</w:t>
      </w:r>
      <w:r>
        <w:rPr>
          <w:rFonts w:ascii="仿宋_GB2312" w:eastAsia="仿宋_GB2312" w:hint="eastAsia"/>
          <w:sz w:val="32"/>
          <w:szCs w:val="32"/>
        </w:rPr>
        <w:t>支援医院要与受援医院建立中医远程医疗服务关系，充分发挥“互联网+”作用，力争</w:t>
      </w:r>
      <w:r>
        <w:rPr>
          <w:rFonts w:ascii="仿宋_GB2312" w:eastAsia="仿宋_GB2312"/>
          <w:sz w:val="32"/>
          <w:szCs w:val="32"/>
        </w:rPr>
        <w:t>2019</w:t>
      </w:r>
      <w:r>
        <w:rPr>
          <w:rFonts w:ascii="仿宋_GB2312" w:eastAsia="仿宋_GB2312" w:hint="eastAsia"/>
          <w:sz w:val="32"/>
          <w:szCs w:val="32"/>
        </w:rPr>
        <w:t>年底前实现贫困县县级中医医院远程医疗全覆盖。贫困县县级中医医院要加强宣传引导，发挥主观能动性，有效提高远程医疗系统利用率。</w:t>
      </w:r>
    </w:p>
    <w:p>
      <w:pPr>
        <w:spacing w:line="560" w:lineRule="exact"/>
        <w:ind w:firstLineChars="200" w:firstLine="640"/>
        <w:rPr>
          <w:rFonts w:ascii="仿宋_GB2312" w:eastAsia="仿宋_GB2312"/>
          <w:sz w:val="32"/>
          <w:szCs w:val="32"/>
        </w:rPr>
      </w:pPr>
      <w:r>
        <w:rPr>
          <w:rFonts w:ascii="楷体_GB2312" w:eastAsia="楷体_GB2312" w:cs="楷体_GB2312" w:hint="eastAsia"/>
          <w:sz w:val="32"/>
          <w:szCs w:val="32"/>
        </w:rPr>
        <w:t>（七）方便人民群众看病就医。</w:t>
      </w:r>
      <w:r>
        <w:rPr>
          <w:rFonts w:ascii="仿宋_GB2312" w:eastAsia="仿宋_GB2312" w:hint="eastAsia"/>
          <w:sz w:val="32"/>
          <w:szCs w:val="32"/>
        </w:rPr>
        <w:t>支援医院要结合贫困县群众实际医疗需求，至少每半年派出1次医疗队，为贫困县群众提供集中医医疗、康复、养生保健于一体的中医药服务。支援医院要与受援医院至少2个月开展1次医疗下乡，组织巡回义诊，确保每半年均能覆盖辖区所有乡镇，使贫困县群众在“家门口”就能享受到优质便捷的中医药服务。</w:t>
      </w:r>
    </w:p>
    <w:p>
      <w:pPr>
        <w:spacing w:line="560" w:lineRule="exact"/>
        <w:ind w:firstLineChars="200" w:firstLine="640"/>
        <w:rPr>
          <w:rFonts w:ascii="黑体" w:eastAsia="黑体" w:cs="楷体_GB2312"/>
          <w:sz w:val="32"/>
          <w:szCs w:val="32"/>
        </w:rPr>
      </w:pPr>
      <w:r>
        <w:rPr>
          <w:rFonts w:ascii="黑体" w:eastAsia="黑体" w:cs="黑体" w:hint="eastAsia"/>
          <w:sz w:val="32"/>
          <w:szCs w:val="32"/>
        </w:rPr>
        <w:t>四、</w:t>
      </w:r>
      <w:r>
        <w:rPr>
          <w:rFonts w:ascii="黑体" w:eastAsia="黑体" w:cs="楷体_GB2312" w:hint="eastAsia"/>
          <w:sz w:val="32"/>
          <w:szCs w:val="32"/>
        </w:rPr>
        <w:t>强化督导考核</w:t>
      </w:r>
    </w:p>
    <w:p>
      <w:pPr>
        <w:tabs>
          <w:tab w:val="left" w:pos="629"/>
        </w:tabs>
        <w:spacing w:line="560" w:lineRule="exact"/>
        <w:ind w:firstLineChars="200" w:firstLine="640"/>
        <w:rPr>
          <w:rFonts w:ascii="仿宋_GB2312" w:eastAsia="仿宋_GB2312"/>
          <w:color w:val="FF0000"/>
          <w:sz w:val="32"/>
          <w:szCs w:val="32"/>
        </w:rPr>
      </w:pPr>
      <w:r>
        <w:rPr>
          <w:rFonts w:ascii="仿宋_GB2312" w:eastAsia="仿宋_GB2312" w:hint="eastAsia"/>
          <w:sz w:val="32"/>
          <w:szCs w:val="32"/>
        </w:rPr>
        <w:t>各地要建立网络报告和现场核查相结合的监督管理模式，严格考核支援医院派驻人员数量、在岗情况、派驻时间以及帮扶工作开展情况，及时纠正派驻人员不到位、帮扶科室不匹配、帮扶工作开展不力等问题。市级中医药主管部门要切实</w:t>
      </w:r>
      <w:r>
        <w:rPr>
          <w:rFonts w:ascii="仿宋_GB2312" w:eastAsia="仿宋_GB2312"/>
          <w:sz w:val="32"/>
          <w:szCs w:val="32"/>
        </w:rPr>
        <w:t>履行</w:t>
      </w:r>
      <w:r>
        <w:rPr>
          <w:rFonts w:ascii="仿宋_GB2312" w:eastAsia="仿宋_GB2312" w:hint="eastAsia"/>
          <w:sz w:val="32"/>
          <w:szCs w:val="32"/>
        </w:rPr>
        <w:t>职责，按照健康扶贫、《城市三级中医医院对口支援县中医医院考核指标体系》有关要求，对辖区内贫困县县级中医医院对口帮扶双方医院工作情况进行监督和指导。</w:t>
      </w:r>
      <w:r>
        <w:rPr>
          <w:rFonts w:ascii="仿宋_GB2312" w:eastAsia="仿宋_GB2312"/>
          <w:sz w:val="32"/>
          <w:szCs w:val="32"/>
        </w:rPr>
        <w:t>自治区中医药局将不定期对帮扶情况进行抽查。</w:t>
      </w:r>
    </w:p>
    <w:p>
      <w:pPr>
        <w:spacing w:line="560" w:lineRule="exact"/>
        <w:ind w:firstLineChars="200" w:firstLine="640"/>
        <w:rPr>
          <w:rFonts w:ascii="黑体" w:eastAsia="黑体" w:cs="楷体_GB2312"/>
          <w:sz w:val="32"/>
          <w:szCs w:val="32"/>
        </w:rPr>
      </w:pPr>
      <w:r>
        <w:rPr>
          <w:rFonts w:ascii="黑体" w:eastAsia="黑体" w:cs="楷体_GB2312" w:hint="eastAsia"/>
          <w:sz w:val="32"/>
          <w:szCs w:val="32"/>
        </w:rPr>
        <w:t>五、完善保障激励机制</w:t>
      </w:r>
    </w:p>
    <w:p>
      <w:pPr>
        <w:spacing w:line="560" w:lineRule="exact"/>
        <w:ind w:firstLineChars="200" w:firstLine="640"/>
        <w:rPr>
          <w:rFonts w:ascii="仿宋_GB2312" w:eastAsia="仿宋_GB2312"/>
          <w:sz w:val="32"/>
          <w:szCs w:val="32"/>
        </w:rPr>
      </w:pPr>
      <w:r>
        <w:rPr>
          <w:rFonts w:ascii="仿宋_GB2312" w:eastAsia="仿宋_GB2312" w:hint="eastAsia"/>
          <w:sz w:val="32"/>
          <w:szCs w:val="32"/>
        </w:rPr>
        <w:t>市级中医药主管部门要将贫困县县级中医医院对口帮扶工作与政府间对口支援、扶贫开发等有关工作统筹安排，保障贫困县县级中医医院驻点帮扶人员待遇。支援医院要保障派出人员各项福利待遇不变，并给予一定补贴，对工作优秀的人员在职称晋升、岗位聘用、提拔任用、各项评优评先时予以优先考虑。受援医院要为驻点帮扶人员提供必要的工作、生活和安全保障。</w:t>
      </w:r>
    </w:p>
    <w:p>
      <w:pPr>
        <w:spacing w:line="560" w:lineRule="exact"/>
        <w:ind w:firstLineChars="200" w:firstLine="640"/>
        <w:rPr>
          <w:rFonts w:ascii="黑体" w:eastAsia="黑体"/>
          <w:sz w:val="32"/>
          <w:szCs w:val="32"/>
        </w:rPr>
      </w:pPr>
      <w:r>
        <w:rPr>
          <w:rFonts w:ascii="黑体" w:eastAsia="黑体" w:hint="eastAsia"/>
          <w:sz w:val="32"/>
          <w:szCs w:val="32"/>
        </w:rPr>
        <w:t>六、加强资金监管</w:t>
      </w:r>
    </w:p>
    <w:p>
      <w:pPr>
        <w:spacing w:line="560" w:lineRule="exact"/>
        <w:ind w:firstLineChars="200" w:firstLine="640"/>
        <w:rPr>
          <w:rFonts w:ascii="仿宋_GB2312" w:eastAsia="仿宋_GB2312"/>
          <w:sz w:val="32"/>
          <w:szCs w:val="32"/>
        </w:rPr>
      </w:pPr>
      <w:r>
        <w:rPr>
          <w:rFonts w:ascii="仿宋_GB2312" w:eastAsia="仿宋_GB2312"/>
          <w:sz w:val="32"/>
          <w:szCs w:val="32"/>
        </w:rPr>
        <w:t>2019年中央财政拨付广西29个贫困县县级中医医院对口帮扶资金2900万元，每家医院100万元，2019年年底前执行完毕。各单位要切实加强项目经费管理，做到专款专用，确保各项工作任务按期完成。</w:t>
      </w:r>
    </w:p>
    <w:p>
      <w:pPr>
        <w:spacing w:line="560" w:lineRule="exact"/>
        <w:ind w:firstLineChars="200" w:firstLine="640"/>
        <w:rPr>
          <w:rFonts w:ascii="黑体" w:eastAsia="黑体" w:cs="楷体_GB2312"/>
          <w:sz w:val="32"/>
          <w:szCs w:val="32"/>
        </w:rPr>
      </w:pPr>
      <w:r>
        <w:rPr>
          <w:rFonts w:ascii="黑体" w:eastAsia="黑体" w:cs="楷体_GB2312"/>
          <w:sz w:val="32"/>
          <w:szCs w:val="32"/>
        </w:rPr>
        <w:t>七</w:t>
      </w:r>
      <w:r>
        <w:rPr>
          <w:rFonts w:ascii="黑体" w:eastAsia="黑体" w:cs="楷体_GB2312" w:hint="eastAsia"/>
          <w:sz w:val="32"/>
          <w:szCs w:val="32"/>
        </w:rPr>
        <w:t>、其他</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对口帮扶协议（已签订协议的可根据新形势、新进展签订补充协议）纸质版一式两份于2019年7月22日前寄送至</w:t>
      </w:r>
      <w:r>
        <w:rPr>
          <w:rFonts w:ascii="仿宋_GB2312" w:eastAsia="仿宋_GB2312" w:cs="仿宋_GB2312"/>
          <w:sz w:val="32"/>
          <w:szCs w:val="32"/>
        </w:rPr>
        <w:t>自治区中医药</w:t>
      </w:r>
      <w:r>
        <w:rPr>
          <w:rFonts w:ascii="仿宋_GB2312" w:eastAsia="仿宋_GB2312" w:cs="仿宋_GB2312" w:hint="eastAsia"/>
          <w:sz w:val="32"/>
          <w:szCs w:val="32"/>
        </w:rPr>
        <w:t>局医政处，同时发送扫描版至指定邮箱。</w:t>
      </w:r>
    </w:p>
    <w:p>
      <w:pPr>
        <w:spacing w:line="560" w:lineRule="exact"/>
        <w:ind w:firstLineChars="200" w:firstLine="640"/>
        <w:rPr>
          <w:rFonts w:ascii="仿宋_GB2312" w:eastAsia="仿宋_GB2312" w:cs="仿宋_GB2312"/>
          <w:sz w:val="32"/>
          <w:szCs w:val="32"/>
        </w:rPr>
      </w:pPr>
      <w:r>
        <w:rPr>
          <w:rFonts w:ascii="仿宋_GB2312" w:eastAsia="仿宋_GB2312" w:cs="黑体" w:hint="eastAsia"/>
          <w:sz w:val="32"/>
          <w:szCs w:val="32"/>
        </w:rPr>
        <w:t>联络员基本信息表、派驻人员基本信息表、帮扶工作情况总结、帮扶典型经验总结、对口帮扶工作进展表及年度评估报告</w:t>
      </w:r>
      <w:r>
        <w:rPr>
          <w:rFonts w:ascii="仿宋_GB2312" w:eastAsia="仿宋_GB2312" w:cs="黑体"/>
          <w:sz w:val="32"/>
          <w:szCs w:val="32"/>
        </w:rPr>
        <w:t>的报送</w:t>
      </w:r>
      <w:r>
        <w:rPr>
          <w:rFonts w:ascii="仿宋_GB2312" w:eastAsia="仿宋_GB2312" w:cs="黑体" w:hint="eastAsia"/>
          <w:sz w:val="32"/>
          <w:szCs w:val="32"/>
        </w:rPr>
        <w:t>主体、报送时间等参见附件</w:t>
      </w:r>
      <w:r>
        <w:rPr>
          <w:rFonts w:ascii="仿宋_GB2312" w:eastAsia="仿宋_GB2312" w:cs="黑体"/>
          <w:sz w:val="32"/>
          <w:szCs w:val="32"/>
        </w:rPr>
        <w:t>2，请相关单位按时报送。</w:t>
      </w:r>
      <w:r>
        <w:rPr>
          <w:rFonts w:ascii="仿宋_GB2312" w:eastAsia="仿宋_GB2312" w:cs="仿宋_GB2312" w:hint="eastAsia"/>
          <w:sz w:val="32"/>
          <w:szCs w:val="32"/>
        </w:rPr>
        <w:t>未尽事宜请与</w:t>
      </w:r>
      <w:r>
        <w:rPr>
          <w:rFonts w:ascii="仿宋_GB2312" w:eastAsia="仿宋_GB2312" w:cs="仿宋_GB2312"/>
          <w:sz w:val="32"/>
          <w:szCs w:val="32"/>
        </w:rPr>
        <w:t>自治区中医药</w:t>
      </w:r>
      <w:r>
        <w:rPr>
          <w:rFonts w:ascii="仿宋_GB2312" w:eastAsia="仿宋_GB2312" w:cs="仿宋_GB2312" w:hint="eastAsia"/>
          <w:sz w:val="32"/>
          <w:szCs w:val="32"/>
        </w:rPr>
        <w:t>局医政处联系。</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联系人及电话：郭小波0771-2845082</w:t>
      </w:r>
    </w:p>
    <w:p>
      <w:pPr>
        <w:spacing w:line="560" w:lineRule="exact"/>
        <w:ind w:firstLineChars="900" w:firstLine="2880"/>
        <w:rPr>
          <w:rFonts w:ascii="仿宋_GB2312" w:eastAsia="仿宋_GB2312" w:cs="仿宋_GB2312"/>
          <w:sz w:val="32"/>
          <w:szCs w:val="32"/>
        </w:rPr>
      </w:pPr>
      <w:r>
        <w:rPr>
          <w:rFonts w:ascii="仿宋_GB2312" w:eastAsia="仿宋_GB2312" w:cs="仿宋_GB2312" w:hint="eastAsia"/>
          <w:sz w:val="32"/>
          <w:szCs w:val="32"/>
        </w:rPr>
        <w:t xml:space="preserve">冼俊颖18978885959   </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纸质材料寄送地址：南宁市桃源路35号自治区中医药</w:t>
      </w:r>
      <w:r>
        <w:rPr>
          <w:rFonts w:ascii="仿宋_GB2312" w:eastAsia="仿宋_GB2312" w:cs="仿宋_GB2312"/>
          <w:sz w:val="32"/>
          <w:szCs w:val="32"/>
        </w:rPr>
        <w:t>局510</w:t>
      </w:r>
      <w:r>
        <w:rPr>
          <w:rFonts w:ascii="仿宋_GB2312" w:eastAsia="仿宋_GB2312" w:cs="仿宋_GB2312" w:hint="eastAsia"/>
          <w:sz w:val="32"/>
          <w:szCs w:val="32"/>
        </w:rPr>
        <w:t>室</w:t>
      </w:r>
      <w:r>
        <w:rPr>
          <w:rFonts w:ascii="仿宋_GB2312" w:eastAsia="仿宋_GB2312" w:cs="仿宋_GB2312"/>
          <w:sz w:val="32"/>
          <w:szCs w:val="32"/>
        </w:rPr>
        <w:t xml:space="preserve">  </w:t>
      </w:r>
      <w:r>
        <w:rPr>
          <w:rFonts w:ascii="仿宋_GB2312" w:eastAsia="仿宋_GB2312" w:cs="仿宋_GB2312" w:hint="eastAsia"/>
          <w:sz w:val="32"/>
          <w:szCs w:val="32"/>
        </w:rPr>
        <w:t>冼俊颖（收</w:t>
      </w:r>
      <w:r>
        <w:rPr>
          <w:rFonts w:ascii="仿宋_GB2312" w:eastAsia="仿宋_GB2312" w:cs="仿宋_GB2312"/>
          <w:sz w:val="32"/>
          <w:szCs w:val="32"/>
        </w:rPr>
        <w:t>）。</w:t>
      </w:r>
    </w:p>
    <w:p>
      <w:pPr>
        <w:tabs>
          <w:tab w:val="left" w:pos="734"/>
        </w:tabs>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电子邮箱：gxzyyjyzc@163.com</w:t>
      </w:r>
    </w:p>
    <w:p>
      <w:pPr>
        <w:spacing w:line="560" w:lineRule="exact"/>
        <w:ind w:firstLineChars="200" w:firstLine="640"/>
        <w:rPr>
          <w:rFonts w:ascii="仿宋_GB2312" w:eastAsia="仿宋_GB2312"/>
          <w:sz w:val="32"/>
          <w:szCs w:val="32"/>
        </w:rPr>
      </w:pPr>
    </w:p>
    <w:p>
      <w:pPr>
        <w:widowControl/>
        <w:tabs>
          <w:tab w:val="left" w:pos="734"/>
        </w:tabs>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附件：1.广西壮族自治区</w:t>
      </w:r>
      <w:r>
        <w:rPr>
          <w:rFonts w:ascii="仿宋_GB2312" w:eastAsia="仿宋_GB2312" w:cs="仿宋_GB2312"/>
          <w:sz w:val="32"/>
          <w:szCs w:val="32"/>
        </w:rPr>
        <w:t>三级中医医院对口帮扶</w:t>
      </w:r>
      <w:r>
        <w:rPr>
          <w:rFonts w:ascii="仿宋_GB2312" w:eastAsia="仿宋_GB2312" w:cs="仿宋_GB2312" w:hint="eastAsia"/>
          <w:sz w:val="32"/>
          <w:szCs w:val="32"/>
        </w:rPr>
        <w:t>贫困县</w:t>
      </w:r>
      <w:r>
        <w:rPr>
          <w:rFonts w:ascii="仿宋_GB2312" w:eastAsia="仿宋_GB2312" w:cs="仿宋_GB2312"/>
          <w:sz w:val="32"/>
          <w:szCs w:val="32"/>
        </w:rPr>
        <w:t>县</w:t>
      </w:r>
    </w:p>
    <w:p>
      <w:pPr>
        <w:widowControl/>
        <w:tabs>
          <w:tab w:val="left" w:pos="734"/>
        </w:tabs>
        <w:spacing w:line="560" w:lineRule="exact"/>
        <w:ind w:leftChars="304" w:left="638" w:firstLineChars="400" w:firstLine="1280"/>
        <w:rPr>
          <w:rFonts w:ascii="仿宋_GB2312" w:eastAsia="仿宋_GB2312" w:cs="仿宋_GB2312"/>
          <w:sz w:val="32"/>
          <w:szCs w:val="32"/>
        </w:rPr>
      </w:pPr>
      <w:r>
        <w:rPr>
          <w:rFonts w:ascii="仿宋_GB2312" w:eastAsia="仿宋_GB2312" w:cs="仿宋_GB2312"/>
          <w:sz w:val="32"/>
          <w:szCs w:val="32"/>
        </w:rPr>
        <w:t>级</w:t>
      </w:r>
      <w:r>
        <w:rPr>
          <w:rFonts w:ascii="仿宋_GB2312" w:eastAsia="仿宋_GB2312" w:cs="仿宋_GB2312" w:hint="eastAsia"/>
          <w:sz w:val="32"/>
          <w:szCs w:val="32"/>
        </w:rPr>
        <w:t>中医医院</w:t>
      </w:r>
      <w:r>
        <w:rPr>
          <w:rFonts w:ascii="仿宋_GB2312" w:eastAsia="仿宋_GB2312" w:cs="仿宋_GB2312"/>
          <w:sz w:val="32"/>
          <w:szCs w:val="32"/>
        </w:rPr>
        <w:t>关系表</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2.报送材料清单</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3.对口帮扶贫困县县级中医医院协议（模板）</w:t>
      </w:r>
    </w:p>
    <w:p>
      <w:pPr>
        <w:tabs>
          <w:tab w:val="left" w:pos="734"/>
        </w:tabs>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4.联络员</w:t>
      </w:r>
      <w:r>
        <w:rPr>
          <w:rFonts w:ascii="仿宋_GB2312" w:eastAsia="仿宋_GB2312" w:cs="仿宋_GB2312"/>
          <w:sz w:val="32"/>
          <w:szCs w:val="32"/>
        </w:rPr>
        <w:t>基本</w:t>
      </w:r>
      <w:r>
        <w:rPr>
          <w:rFonts w:ascii="仿宋_GB2312" w:eastAsia="仿宋_GB2312" w:cs="仿宋_GB2312" w:hint="eastAsia"/>
          <w:sz w:val="32"/>
          <w:szCs w:val="32"/>
        </w:rPr>
        <w:t>信息表</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5.派驻人员基本信息表</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6.帮扶工作情况总结（模板）</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 xml:space="preserve">      7.对口帮扶工作进展表 </w:t>
      </w:r>
    </w:p>
    <w:p>
      <w:pPr>
        <w:spacing w:line="560" w:lineRule="exact"/>
        <w:ind w:firstLineChars="200" w:firstLine="640"/>
        <w:rPr>
          <w:rFonts w:ascii="仿宋_GB2312" w:eastAsia="仿宋_GB2312" w:cs="仿宋_GB2312"/>
          <w:sz w:val="32"/>
          <w:szCs w:val="32"/>
        </w:rPr>
      </w:pPr>
    </w:p>
    <w:p>
      <w:pPr>
        <w:spacing w:line="560" w:lineRule="exact"/>
        <w:ind w:firstLineChars="200" w:firstLine="640"/>
        <w:rPr>
          <w:rFonts w:ascii="仿宋_GB2312" w:eastAsia="仿宋_GB2312" w:cs="仿宋_GB2312"/>
          <w:sz w:val="32"/>
          <w:szCs w:val="32"/>
        </w:rPr>
      </w:pPr>
    </w:p>
    <w:p>
      <w:pPr>
        <w:spacing w:line="560" w:lineRule="exact"/>
        <w:ind w:firstLineChars="200" w:firstLine="640"/>
        <w:rPr>
          <w:rFonts w:ascii="仿宋_GB2312" w:eastAsia="仿宋_GB2312" w:cs="仿宋_GB2312"/>
          <w:sz w:val="32"/>
          <w:szCs w:val="32"/>
        </w:rPr>
      </w:pPr>
    </w:p>
    <w:p>
      <w:pPr>
        <w:tabs>
          <w:tab w:val="left" w:pos="7980"/>
        </w:tabs>
        <w:spacing w:line="560" w:lineRule="exact"/>
        <w:ind w:firstLineChars="1200" w:firstLine="3840"/>
        <w:rPr>
          <w:rFonts w:ascii="仿宋_GB2312" w:eastAsia="仿宋_GB2312" w:cs="仿宋_GB2312"/>
          <w:sz w:val="32"/>
          <w:szCs w:val="32"/>
        </w:rPr>
      </w:pPr>
      <w:r>
        <w:rPr>
          <w:rFonts w:ascii="仿宋_GB2312" w:eastAsia="仿宋_GB2312" w:cs="仿宋_GB2312" w:hint="eastAsia"/>
          <w:sz w:val="32"/>
          <w:szCs w:val="32"/>
        </w:rPr>
        <w:t>广西壮族自治区中医药管理局</w:t>
      </w:r>
    </w:p>
    <w:p>
      <w:pPr>
        <w:spacing w:line="560" w:lineRule="exact"/>
        <w:rPr>
          <w:rFonts w:ascii="仿宋_GB2312" w:eastAsia="仿宋_GB2312"/>
          <w:sz w:val="32"/>
          <w:szCs w:val="32"/>
        </w:rPr>
      </w:pPr>
      <w:r>
        <w:rPr>
          <w:rFonts w:ascii="仿宋_GB2312" w:eastAsia="仿宋_GB2312" w:cs="仿宋_GB2312" w:hint="eastAsia"/>
          <w:sz w:val="32"/>
          <w:szCs w:val="32"/>
        </w:rPr>
        <w:t xml:space="preserve">                           </w:t>
      </w:r>
      <w:r>
        <w:rPr>
          <w:rFonts w:ascii="仿宋_GB2312" w:eastAsia="仿宋_GB2312" w:cs="仿宋_GB2312"/>
          <w:sz w:val="32"/>
          <w:szCs w:val="32"/>
        </w:rPr>
        <w:t xml:space="preserve">    </w:t>
      </w:r>
      <w:bookmarkStart w:id="0" w:name="_GoBack"/>
      <w:bookmarkEnd w:id="0"/>
      <w:r>
        <w:rPr>
          <w:rFonts w:ascii="仿宋_GB2312" w:eastAsia="仿宋_GB2312" w:cs="仿宋_GB2312" w:hint="eastAsia"/>
          <w:sz w:val="32"/>
          <w:szCs w:val="32"/>
        </w:rPr>
        <w:t>2019年7月5日</w:t>
      </w:r>
    </w:p>
    <w:p>
      <w:pPr>
        <w:spacing w:line="560" w:lineRule="exact"/>
        <w:rPr>
          <w:rFonts w:ascii="仿宋_GB2312" w:eastAsia="仿宋_GB2312"/>
          <w:sz w:val="32"/>
          <w:szCs w:val="32"/>
        </w:rPr>
      </w:pPr>
      <w:r>
        <w:rPr>
          <w:rFonts w:ascii="仿宋_GB2312" w:eastAsia="仿宋_GB2312"/>
          <w:sz w:val="32"/>
          <w:szCs w:val="32"/>
        </w:rPr>
        <w:br w:type="page"/>
      </w:r>
    </w:p>
    <w:p>
      <w:pPr>
        <w:spacing w:line="560" w:lineRule="exact"/>
        <w:rPr>
          <w:rFonts w:ascii="黑体" w:eastAsia="黑体"/>
          <w:sz w:val="32"/>
          <w:szCs w:val="32"/>
        </w:rPr>
      </w:pPr>
      <w:r>
        <w:rPr>
          <w:rFonts w:ascii="黑体" w:eastAsia="黑体" w:hint="eastAsia"/>
          <w:sz w:val="32"/>
          <w:szCs w:val="32"/>
        </w:rPr>
        <w:t>附件1</w:t>
      </w:r>
    </w:p>
    <w:p>
      <w:pPr>
        <w:spacing w:line="560" w:lineRule="exact"/>
        <w:rPr>
          <w:rFonts w:ascii="仿宋_GB2312" w:eastAsia="仿宋_GB2312"/>
          <w:sz w:val="32"/>
          <w:szCs w:val="32"/>
        </w:rPr>
      </w:pPr>
    </w:p>
    <w:p>
      <w:pPr>
        <w:spacing w:line="600" w:lineRule="exact"/>
        <w:jc w:val="center"/>
        <w:rPr>
          <w:rFonts w:ascii="方正小标宋简体" w:eastAsia="方正小标宋简体" w:cs="宋体"/>
          <w:bCs/>
          <w:spacing w:val="-20"/>
          <w:sz w:val="44"/>
          <w:szCs w:val="44"/>
        </w:rPr>
      </w:pPr>
      <w:r>
        <w:rPr>
          <w:rFonts w:ascii="方正小标宋简体" w:eastAsia="方正小标宋简体" w:cs="宋体" w:hint="eastAsia"/>
          <w:bCs/>
          <w:spacing w:val="-20"/>
          <w:sz w:val="44"/>
          <w:szCs w:val="44"/>
        </w:rPr>
        <w:t>广西壮族自治区三级</w:t>
      </w:r>
      <w:r>
        <w:rPr>
          <w:rFonts w:ascii="方正小标宋简体" w:eastAsia="方正小标宋简体" w:cs="宋体"/>
          <w:bCs/>
          <w:spacing w:val="-20"/>
          <w:sz w:val="44"/>
          <w:szCs w:val="44"/>
        </w:rPr>
        <w:t>中医医院对口帮扶贫困县</w:t>
      </w:r>
    </w:p>
    <w:p>
      <w:pPr>
        <w:spacing w:line="600" w:lineRule="exact"/>
        <w:jc w:val="center"/>
        <w:rPr>
          <w:rFonts w:ascii="方正小标宋简体" w:eastAsia="方正小标宋简体" w:cs="宋体"/>
          <w:bCs/>
          <w:spacing w:val="-20"/>
          <w:sz w:val="44"/>
          <w:szCs w:val="44"/>
        </w:rPr>
      </w:pPr>
      <w:r>
        <w:rPr>
          <w:rFonts w:ascii="方正小标宋简体" w:eastAsia="方正小标宋简体" w:cs="宋体"/>
          <w:bCs/>
          <w:spacing w:val="-20"/>
          <w:sz w:val="44"/>
          <w:szCs w:val="44"/>
        </w:rPr>
        <w:t>县级中医医院关</w:t>
      </w:r>
      <w:r>
        <w:rPr>
          <w:rFonts w:ascii="方正小标宋简体" w:eastAsia="方正小标宋简体" w:cs="宋体" w:hint="eastAsia"/>
          <w:bCs/>
          <w:spacing w:val="-20"/>
          <w:sz w:val="44"/>
          <w:szCs w:val="44"/>
        </w:rPr>
        <w:t>系表</w:t>
      </w:r>
    </w:p>
    <w:p>
      <w:pPr>
        <w:spacing w:line="560" w:lineRule="exact"/>
        <w:jc w:val="center"/>
        <w:rPr>
          <w:rFonts w:ascii="方正小标宋简体" w:eastAsia="方正小标宋简体" w:cs="宋体"/>
          <w:bCs/>
          <w:spacing w:val="-20"/>
          <w:sz w:val="44"/>
          <w:szCs w:val="44"/>
        </w:rPr>
      </w:pPr>
    </w:p>
    <w:tbl>
      <w:tblPr>
        <w:jc w:val="left"/>
        <w:tblInd w:w="-601" w:type="dxa"/>
        <w:tblW w:w="10065" w:type="dxa"/>
        <w:tblBorders>
          <w:top w:val="none" w:sz="0" w:space="0" w:color="auto"/>
          <w:left w:val="none" w:sz="0" w:space="0" w:color="auto"/>
          <w:bottom w:val="none" w:sz="0" w:space="0" w:color="auto"/>
          <w:right w:val="none" w:sz="0" w:space="0" w:color="auto"/>
        </w:tblBorders>
        <w:tblCellMar>
          <w:top w:w="0" w:type="dxa"/>
          <w:left w:w="108" w:type="dxa"/>
          <w:bottom w:w="0" w:type="dxa"/>
          <w:right w:w="108" w:type="dxa"/>
        </w:tblCellMar>
      </w:tblPr>
      <w:tblGrid>
        <w:gridCol w:w="851"/>
        <w:gridCol w:w="1276"/>
        <w:gridCol w:w="4252"/>
        <w:gridCol w:w="3686"/>
      </w:tblGrid>
      <w:tr>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8"/>
                <w:szCs w:val="28"/>
              </w:rPr>
            </w:pPr>
            <w:r>
              <w:rPr>
                <w:rFonts w:ascii="仿宋_GB2312" w:eastAsia="仿宋_GB2312" w:cs="宋体" w:hint="eastAsia"/>
                <w:b/>
                <w:bCs/>
                <w:color w:val="000000"/>
                <w:kern w:val="0"/>
                <w:sz w:val="28"/>
                <w:szCs w:val="28"/>
              </w:rPr>
              <w:t>序号</w:t>
            </w:r>
          </w:p>
        </w:tc>
        <w:tc>
          <w:tcPr>
            <w:tcW w:w="1276" w:type="dxa"/>
            <w:tcBorders>
              <w:top w:val="single" w:sz="4" w:space="0" w:color="auto"/>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8"/>
                <w:szCs w:val="28"/>
              </w:rPr>
            </w:pPr>
            <w:r>
              <w:rPr>
                <w:rFonts w:ascii="仿宋_GB2312" w:eastAsia="仿宋_GB2312" w:cs="宋体" w:hint="eastAsia"/>
                <w:b/>
                <w:bCs/>
                <w:color w:val="000000"/>
                <w:kern w:val="0"/>
                <w:sz w:val="28"/>
                <w:szCs w:val="28"/>
              </w:rPr>
              <w:t>所属市</w:t>
            </w:r>
          </w:p>
        </w:tc>
        <w:tc>
          <w:tcPr>
            <w:tcW w:w="4252" w:type="dxa"/>
            <w:tcBorders>
              <w:top w:val="single" w:sz="4" w:space="0" w:color="auto"/>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8"/>
                <w:szCs w:val="28"/>
              </w:rPr>
            </w:pPr>
            <w:r>
              <w:rPr>
                <w:rFonts w:ascii="仿宋_GB2312" w:eastAsia="仿宋_GB2312" w:cs="宋体" w:hint="eastAsia"/>
                <w:b/>
                <w:bCs/>
                <w:color w:val="000000"/>
                <w:kern w:val="0"/>
                <w:sz w:val="28"/>
                <w:szCs w:val="28"/>
              </w:rPr>
              <w:t>贫困县医院名称</w:t>
            </w:r>
          </w:p>
        </w:tc>
        <w:tc>
          <w:tcPr>
            <w:tcW w:w="3686" w:type="dxa"/>
            <w:tcBorders>
              <w:top w:val="single" w:sz="4" w:space="0" w:color="auto"/>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8"/>
                <w:szCs w:val="28"/>
              </w:rPr>
            </w:pPr>
            <w:r>
              <w:rPr>
                <w:rFonts w:ascii="仿宋_GB2312" w:eastAsia="仿宋_GB2312" w:cs="宋体" w:hint="eastAsia"/>
                <w:b/>
                <w:bCs/>
                <w:color w:val="000000"/>
                <w:kern w:val="0"/>
                <w:sz w:val="28"/>
                <w:szCs w:val="28"/>
              </w:rPr>
              <w:t>帮扶的三级医院名称</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南宁</w:t>
            </w: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马山县中医医院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南宁市中医医院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上林县中医医院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南宁市中医医院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3</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隆安县中医医院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广西中医药大学附属瑞康医院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4</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柳州</w:t>
            </w:r>
          </w:p>
        </w:tc>
        <w:tc>
          <w:tcPr>
            <w:tcW w:w="4252"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三江侗族自治县中医医院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柳州市中医医院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5</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融安县中医医院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柳州市工人医院</w:t>
            </w:r>
          </w:p>
        </w:tc>
      </w:tr>
      <w:tr>
        <w:trPr>
          <w:trHeight w:val="449"/>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6</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融水苗族自治县中医医院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柳州市中医医院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7</w:t>
            </w:r>
          </w:p>
        </w:tc>
        <w:tc>
          <w:tcPr>
            <w:tcW w:w="127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桂林</w:t>
            </w: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龙胜各族自治县中医医院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桂林市中医医院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8</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百色市</w:t>
            </w:r>
          </w:p>
        </w:tc>
        <w:tc>
          <w:tcPr>
            <w:tcW w:w="4252"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 xml:space="preserve"> 西林县中医医院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广西中医药大学第一附属医院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9</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 xml:space="preserve"> 乐业县中医医院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广西中医药大学第一附属医院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10</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田阳县中医医院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广西中医药大学附属瑞康医院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11</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隆林各族自治县中医医院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北海市中医医院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12</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田东县中医医院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钦州市中医医院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13</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德保县中医医院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贵港市中医医院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14</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靖西市中医医院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广西国际壮医医院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15</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那坡县中医医院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玉林市中医医院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16</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凌云县中医医院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防城港市中医医院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17</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田林县中医医院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百色市人民医院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18</w:t>
            </w:r>
          </w:p>
        </w:tc>
        <w:tc>
          <w:tcPr>
            <w:tcW w:w="1276" w:type="dxa"/>
            <w:vMerge w:val="restart"/>
            <w:tcBorders>
              <w:top w:val="nil"/>
              <w:left w:val="single" w:sz="4" w:space="0" w:color="auto"/>
              <w:bottom w:val="single" w:sz="4" w:space="0" w:color="000000"/>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贺州</w:t>
            </w: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富川瑶族自治县中医医院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贺州市中医医院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19</w:t>
            </w:r>
          </w:p>
        </w:tc>
        <w:tc>
          <w:tcPr>
            <w:tcW w:w="1276" w:type="dxa"/>
            <w:vMerge/>
            <w:tcBorders>
              <w:top w:val="nil"/>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昭平县中医医院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贺州市中医医院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20</w:t>
            </w:r>
          </w:p>
        </w:tc>
        <w:tc>
          <w:tcPr>
            <w:tcW w:w="1276" w:type="dxa"/>
            <w:vMerge w:val="restart"/>
            <w:tcBorders>
              <w:top w:val="nil"/>
              <w:left w:val="single" w:sz="4" w:space="0" w:color="auto"/>
              <w:bottom w:val="nil"/>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河池</w:t>
            </w:r>
          </w:p>
        </w:tc>
        <w:tc>
          <w:tcPr>
            <w:tcW w:w="4252"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 xml:space="preserve"> 东兰县中医医院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广西中医药大学第一附属医院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21</w:t>
            </w:r>
          </w:p>
        </w:tc>
        <w:tc>
          <w:tcPr>
            <w:tcW w:w="1276" w:type="dxa"/>
            <w:vMerge/>
            <w:tcBorders>
              <w:top w:val="nil"/>
              <w:left w:val="single" w:sz="4" w:space="0" w:color="auto"/>
              <w:bottom w:val="nil"/>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巴马瑶族自治县民族医医院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广西中医药大学第一附属医院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22</w:t>
            </w:r>
          </w:p>
        </w:tc>
        <w:tc>
          <w:tcPr>
            <w:tcW w:w="1276" w:type="dxa"/>
            <w:vMerge/>
            <w:tcBorders>
              <w:top w:val="nil"/>
              <w:left w:val="single" w:sz="4" w:space="0" w:color="auto"/>
              <w:bottom w:val="nil"/>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都安瑶族自治县中医医院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广西中医药大学附属瑞康医院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23</w:t>
            </w:r>
          </w:p>
        </w:tc>
        <w:tc>
          <w:tcPr>
            <w:tcW w:w="1276" w:type="dxa"/>
            <w:vMerge/>
            <w:tcBorders>
              <w:top w:val="nil"/>
              <w:left w:val="single" w:sz="4" w:space="0" w:color="auto"/>
              <w:bottom w:val="nil"/>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罗城仫佬族自治县中医医院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广西国际壮医医院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24</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来宾</w:t>
            </w: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金秀瑶族自治县瑶医医院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来宾市中医医院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25</w:t>
            </w:r>
          </w:p>
        </w:tc>
        <w:tc>
          <w:tcPr>
            <w:tcW w:w="1276" w:type="dxa"/>
            <w:vMerge/>
            <w:tcBorders>
              <w:top w:val="single" w:sz="4" w:space="0" w:color="auto"/>
              <w:left w:val="single" w:sz="4" w:space="0" w:color="auto"/>
              <w:bottom w:val="single" w:sz="4" w:space="0" w:color="000000"/>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忻城县中医医院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玉林市中西医结合骨科医院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26</w:t>
            </w:r>
          </w:p>
        </w:tc>
        <w:tc>
          <w:tcPr>
            <w:tcW w:w="1276" w:type="dxa"/>
            <w:vMerge w:val="restart"/>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b/>
                <w:bCs/>
                <w:color w:val="000000"/>
                <w:kern w:val="0"/>
                <w:sz w:val="24"/>
                <w:szCs w:val="24"/>
              </w:rPr>
            </w:pPr>
            <w:r>
              <w:rPr>
                <w:rFonts w:ascii="仿宋_GB2312" w:eastAsia="仿宋_GB2312" w:cs="宋体" w:hint="eastAsia"/>
                <w:b/>
                <w:bCs/>
                <w:color w:val="000000"/>
                <w:kern w:val="0"/>
                <w:sz w:val="24"/>
                <w:szCs w:val="24"/>
              </w:rPr>
              <w:t>崇左</w:t>
            </w: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大新县中医医院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广西中医药大学附属瑞康医院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27</w:t>
            </w:r>
          </w:p>
        </w:tc>
        <w:tc>
          <w:tcPr>
            <w:tcW w:w="1276" w:type="dxa"/>
            <w:vMerge/>
            <w:tcBorders>
              <w:top w:val="nil"/>
              <w:left w:val="single" w:sz="4" w:space="0" w:color="auto"/>
              <w:bottom w:val="single" w:sz="4" w:space="0" w:color="auto"/>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龙州县中医医院</w:t>
            </w:r>
          </w:p>
        </w:tc>
        <w:tc>
          <w:tcPr>
            <w:tcW w:w="3686" w:type="dxa"/>
            <w:tcBorders>
              <w:top w:val="nil"/>
              <w:left w:val="nil"/>
              <w:bottom w:val="single" w:sz="4" w:space="0" w:color="auto"/>
              <w:right w:val="single" w:sz="4" w:space="0" w:color="auto"/>
            </w:tcBorders>
            <w:shd w:val="clear" w:color="auto" w:fill="auto"/>
            <w:noWrap/>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广西骨伤医院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28</w:t>
            </w:r>
          </w:p>
        </w:tc>
        <w:tc>
          <w:tcPr>
            <w:tcW w:w="1276" w:type="dxa"/>
            <w:vMerge/>
            <w:tcBorders>
              <w:top w:val="nil"/>
              <w:left w:val="single" w:sz="4" w:space="0" w:color="auto"/>
              <w:bottom w:val="single" w:sz="4" w:space="0" w:color="auto"/>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天等县中医医院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防城港市中医医院</w:t>
            </w:r>
          </w:p>
        </w:tc>
      </w:tr>
      <w:tr>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tcPr>
          <w:p>
            <w:pPr>
              <w:widowControl/>
              <w:jc w:val="center"/>
              <w:rPr>
                <w:rFonts w:ascii="仿宋_GB2312" w:eastAsia="仿宋_GB2312" w:cs="宋体"/>
                <w:color w:val="000000"/>
                <w:kern w:val="0"/>
                <w:sz w:val="24"/>
                <w:szCs w:val="24"/>
              </w:rPr>
            </w:pPr>
            <w:r>
              <w:rPr>
                <w:rFonts w:ascii="仿宋_GB2312" w:eastAsia="仿宋_GB2312" w:cs="宋体" w:hint="eastAsia"/>
                <w:color w:val="000000"/>
                <w:kern w:val="0"/>
                <w:sz w:val="24"/>
                <w:szCs w:val="24"/>
              </w:rPr>
              <w:t>29</w:t>
            </w:r>
          </w:p>
        </w:tc>
        <w:tc>
          <w:tcPr>
            <w:tcW w:w="1276" w:type="dxa"/>
            <w:vMerge/>
            <w:tcBorders>
              <w:top w:val="nil"/>
              <w:left w:val="single" w:sz="4" w:space="0" w:color="auto"/>
              <w:bottom w:val="single" w:sz="4" w:space="0" w:color="auto"/>
              <w:right w:val="single" w:sz="4" w:space="0" w:color="auto"/>
            </w:tcBorders>
            <w:vAlign w:val="center"/>
          </w:tcPr>
          <w:p/>
        </w:tc>
        <w:tc>
          <w:tcPr>
            <w:tcW w:w="4252"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宁明县中医医院</w:t>
            </w:r>
          </w:p>
        </w:tc>
        <w:tc>
          <w:tcPr>
            <w:tcW w:w="3686" w:type="dxa"/>
            <w:tcBorders>
              <w:top w:val="nil"/>
              <w:left w:val="nil"/>
              <w:bottom w:val="single" w:sz="4" w:space="0" w:color="auto"/>
              <w:right w:val="single" w:sz="4" w:space="0" w:color="auto"/>
            </w:tcBorders>
            <w:shd w:val="clear" w:color="auto" w:fill="auto"/>
            <w:vAlign w:val="center"/>
          </w:tcPr>
          <w:p>
            <w:pPr>
              <w:widowControl/>
              <w:jc w:val="center"/>
              <w:rPr>
                <w:rFonts w:ascii="仿宋_GB2312" w:eastAsia="仿宋_GB2312" w:cs="宋体"/>
                <w:kern w:val="0"/>
                <w:sz w:val="24"/>
                <w:szCs w:val="24"/>
              </w:rPr>
            </w:pPr>
            <w:r>
              <w:rPr>
                <w:rFonts w:ascii="仿宋_GB2312" w:eastAsia="仿宋_GB2312" w:cs="宋体" w:hint="eastAsia"/>
                <w:kern w:val="0"/>
                <w:sz w:val="24"/>
                <w:szCs w:val="24"/>
              </w:rPr>
              <w:t>玉林市中医医院</w:t>
            </w:r>
          </w:p>
        </w:tc>
      </w:tr>
    </w:tbl>
    <w:p>
      <w:pPr>
        <w:spacing w:line="480" w:lineRule="exact"/>
        <w:rPr>
          <w:rFonts w:ascii="仿宋_GB2312" w:eastAsia="仿宋_GB2312"/>
          <w:sz w:val="32"/>
          <w:szCs w:val="32"/>
        </w:rPr>
      </w:pPr>
    </w:p>
    <w:p>
      <w:pPr>
        <w:widowControl/>
        <w:jc w:val="left"/>
        <w:rPr>
          <w:rFonts w:ascii="仿宋_GB2312" w:eastAsia="仿宋_GB2312"/>
          <w:sz w:val="32"/>
          <w:szCs w:val="32"/>
        </w:rPr>
        <w:sectPr>
          <w:footerReference w:type="default" r:id="rId2"/>
          <w:footerReference w:type="even" r:id="rId3"/>
          <w:pgSz w:w="11907" w:h="16840"/>
          <w:pgMar w:top="1701" w:right="1418" w:bottom="1418" w:left="1701" w:header="851" w:footer="992" w:gutter="0"/>
          <w:titlePg/>
          <w:docGrid w:type="lines" w:linePitch="312" w:charSpace="0"/>
        </w:sectPr>
      </w:pPr>
    </w:p>
    <w:p>
      <w:pPr>
        <w:widowControl/>
        <w:jc w:val="left"/>
        <w:rPr>
          <w:rFonts w:ascii="黑体" w:eastAsia="黑体"/>
          <w:sz w:val="32"/>
          <w:szCs w:val="32"/>
        </w:rPr>
      </w:pPr>
      <w:r>
        <w:rPr>
          <w:rFonts w:ascii="黑体" w:eastAsia="黑体" w:hint="eastAsia"/>
          <w:sz w:val="32"/>
          <w:szCs w:val="32"/>
        </w:rPr>
        <w:t>附件2</w:t>
      </w:r>
    </w:p>
    <w:p>
      <w:pPr>
        <w:widowControl/>
        <w:jc w:val="left"/>
        <w:rPr>
          <w:rFonts w:ascii="黑体" w:eastAsia="黑体"/>
          <w:sz w:val="32"/>
          <w:szCs w:val="32"/>
        </w:rPr>
      </w:pPr>
    </w:p>
    <w:p>
      <w:pPr>
        <w:spacing w:line="600" w:lineRule="exact"/>
        <w:jc w:val="center"/>
        <w:rPr>
          <w:rFonts w:ascii="方正小标宋简体" w:eastAsia="方正小标宋简体" w:cs="宋体"/>
          <w:bCs/>
          <w:sz w:val="44"/>
          <w:szCs w:val="44"/>
        </w:rPr>
      </w:pPr>
      <w:r>
        <w:rPr>
          <w:rFonts w:ascii="方正小标宋简体" w:eastAsia="方正小标宋简体" w:cs="宋体" w:hint="eastAsia"/>
          <w:bCs/>
          <w:sz w:val="44"/>
          <w:szCs w:val="44"/>
        </w:rPr>
        <w:t>报送材料清单</w:t>
      </w:r>
    </w:p>
    <w:p>
      <w:pPr>
        <w:spacing w:line="480" w:lineRule="exact"/>
        <w:jc w:val="center"/>
        <w:rPr>
          <w:rFonts w:ascii="方正小标宋简体" w:eastAsia="方正小标宋简体" w:cs="宋体"/>
          <w:bCs/>
          <w:sz w:val="44"/>
          <w:szCs w:val="44"/>
        </w:rPr>
      </w:pPr>
    </w:p>
    <w:tbl>
      <w:tblPr>
        <w:jc w:val="left"/>
        <w:tblInd w:w="-56" w:type="dxa"/>
        <w:tblW w:w="14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Grid>
        <w:gridCol w:w="732"/>
        <w:gridCol w:w="2835"/>
        <w:gridCol w:w="5673"/>
        <w:gridCol w:w="4830"/>
      </w:tblGrid>
      <w:tr>
        <w:tc>
          <w:tcPr>
            <w:tcW w:w="732" w:type="dxa"/>
            <w:vAlign w:val="center"/>
          </w:tcPr>
          <w:p>
            <w:pPr>
              <w:spacing w:line="600" w:lineRule="exact"/>
              <w:jc w:val="center"/>
              <w:rPr>
                <w:rFonts w:ascii="仿宋_GB2312" w:eastAsia="仿宋_GB2312" w:cs="仿宋_GB2312"/>
                <w:b/>
                <w:sz w:val="24"/>
                <w:szCs w:val="24"/>
              </w:rPr>
            </w:pPr>
            <w:r>
              <w:rPr>
                <w:rFonts w:ascii="仿宋_GB2312" w:eastAsia="仿宋_GB2312" w:cs="仿宋_GB2312" w:hint="eastAsia"/>
                <w:b/>
                <w:sz w:val="24"/>
                <w:szCs w:val="24"/>
              </w:rPr>
              <w:t>序号</w:t>
            </w:r>
          </w:p>
        </w:tc>
        <w:tc>
          <w:tcPr>
            <w:tcW w:w="2835" w:type="dxa"/>
            <w:vAlign w:val="center"/>
          </w:tcPr>
          <w:p>
            <w:pPr>
              <w:spacing w:line="600" w:lineRule="exact"/>
              <w:jc w:val="center"/>
              <w:rPr>
                <w:rFonts w:ascii="仿宋_GB2312" w:eastAsia="仿宋_GB2312" w:cs="仿宋_GB2312"/>
                <w:b/>
                <w:sz w:val="24"/>
                <w:szCs w:val="24"/>
              </w:rPr>
            </w:pPr>
            <w:r>
              <w:rPr>
                <w:rFonts w:ascii="仿宋_GB2312" w:eastAsia="仿宋_GB2312" w:cs="仿宋_GB2312" w:hint="eastAsia"/>
                <w:b/>
                <w:sz w:val="24"/>
                <w:szCs w:val="24"/>
              </w:rPr>
              <w:t>材料名称</w:t>
            </w:r>
          </w:p>
        </w:tc>
        <w:tc>
          <w:tcPr>
            <w:tcW w:w="5673" w:type="dxa"/>
            <w:vAlign w:val="center"/>
          </w:tcPr>
          <w:p>
            <w:pPr>
              <w:spacing w:line="600" w:lineRule="exact"/>
              <w:jc w:val="center"/>
              <w:rPr>
                <w:rFonts w:ascii="仿宋_GB2312" w:eastAsia="仿宋_GB2312" w:cs="仿宋_GB2312"/>
                <w:b/>
                <w:sz w:val="24"/>
                <w:szCs w:val="24"/>
              </w:rPr>
            </w:pPr>
            <w:r>
              <w:rPr>
                <w:rFonts w:ascii="仿宋_GB2312" w:eastAsia="仿宋_GB2312" w:cs="仿宋_GB2312" w:hint="eastAsia"/>
                <w:b/>
                <w:sz w:val="24"/>
                <w:szCs w:val="24"/>
              </w:rPr>
              <w:t>报送主体</w:t>
            </w:r>
          </w:p>
        </w:tc>
        <w:tc>
          <w:tcPr>
            <w:tcW w:w="4830" w:type="dxa"/>
            <w:vAlign w:val="center"/>
          </w:tcPr>
          <w:p>
            <w:pPr>
              <w:spacing w:line="600" w:lineRule="exact"/>
              <w:jc w:val="center"/>
              <w:rPr>
                <w:rFonts w:ascii="仿宋_GB2312" w:eastAsia="仿宋_GB2312" w:cs="仿宋_GB2312"/>
                <w:b/>
                <w:sz w:val="24"/>
                <w:szCs w:val="24"/>
              </w:rPr>
            </w:pPr>
            <w:r>
              <w:rPr>
                <w:rFonts w:ascii="仿宋_GB2312" w:eastAsia="仿宋_GB2312" w:cs="仿宋_GB2312" w:hint="eastAsia"/>
                <w:b/>
                <w:sz w:val="24"/>
                <w:szCs w:val="24"/>
              </w:rPr>
              <w:t>报送时间及其他</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1</w:t>
            </w:r>
          </w:p>
        </w:tc>
        <w:tc>
          <w:tcPr>
            <w:tcW w:w="2835"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对口帮扶协议书</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贫困县县级中医医院。</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纸质版一式两份，同时发送PDF版；2019年7月22日前报送我局；如有变化及时报送。</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2</w:t>
            </w:r>
          </w:p>
        </w:tc>
        <w:tc>
          <w:tcPr>
            <w:tcW w:w="2835"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联络员基本信息表</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贫困县县级中医医院及其帮扶单位、双方医院所在市中医药主管部门各1名联络员；由各相关市中医药主管部门统一收集本单位、辖区内受帮扶医院或帮扶医院联络员名单；区直单位请直接报送。</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2019年7月22日前；如人员有变动及时报送。</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3</w:t>
            </w:r>
          </w:p>
        </w:tc>
        <w:tc>
          <w:tcPr>
            <w:tcW w:w="2835"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派驻人员基本信息表</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贫困县县级医院所在市级中医药主管部门。</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从2019年6月起，每年3月20日、6月20日、9月20日、11月10日前例行报送；如人员有变动及时报送。</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4</w:t>
            </w:r>
          </w:p>
        </w:tc>
        <w:tc>
          <w:tcPr>
            <w:tcW w:w="2835"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帮扶工作情况总结</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贫困县县级医院所在市级中医药主管部门。</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从2019年6月起，每年3月20日、6月20日、9月20日、11月10日前例行报送</w:t>
            </w:r>
            <w:r>
              <w:rPr>
                <w:rFonts w:ascii="仿宋_GB2312" w:eastAsia="仿宋_GB2312" w:cs="宋体"/>
                <w:kern w:val="0"/>
                <w:sz w:val="24"/>
                <w:szCs w:val="24"/>
              </w:rPr>
              <w:t xml:space="preserve"> </w:t>
            </w:r>
            <w:r>
              <w:rPr>
                <w:rFonts w:ascii="仿宋_GB2312" w:eastAsia="仿宋_GB2312" w:cs="宋体" w:hint="eastAsia"/>
                <w:kern w:val="0"/>
                <w:sz w:val="24"/>
                <w:szCs w:val="24"/>
              </w:rPr>
              <w:t>。</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5</w:t>
            </w:r>
          </w:p>
        </w:tc>
        <w:tc>
          <w:tcPr>
            <w:tcW w:w="2835"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帮扶典型经验总结</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帮扶医院所在市级中医药主管部门；区直中医医疗机构直接报送。</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从2019年6月起，每年3月20日、6月20日、9月20日、11月10日前例行报送；其间如有典型经验及时报送。</w:t>
            </w:r>
          </w:p>
        </w:tc>
      </w:tr>
      <w:tr>
        <w:tc>
          <w:tcPr>
            <w:tcW w:w="732" w:type="dxa"/>
            <w:vAlign w:val="center"/>
          </w:tcPr>
          <w:p>
            <w:pPr>
              <w:jc w:val="center"/>
              <w:rPr>
                <w:rFonts w:ascii="仿宋_GB2312" w:eastAsia="仿宋_GB2312" w:cs="宋体"/>
                <w:kern w:val="0"/>
                <w:sz w:val="24"/>
                <w:szCs w:val="24"/>
              </w:rPr>
            </w:pPr>
            <w:r>
              <w:rPr>
                <w:rFonts w:ascii="仿宋_GB2312" w:eastAsia="仿宋_GB2312" w:cs="宋体" w:hint="eastAsia"/>
                <w:kern w:val="0"/>
                <w:sz w:val="24"/>
                <w:szCs w:val="24"/>
              </w:rPr>
              <w:t>6</w:t>
            </w:r>
          </w:p>
        </w:tc>
        <w:tc>
          <w:tcPr>
            <w:tcW w:w="2835"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对口帮扶工作进展表及年度评估报告</w:t>
            </w:r>
          </w:p>
        </w:tc>
        <w:tc>
          <w:tcPr>
            <w:tcW w:w="5673"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帮扶医院所在市级中医药主管部门；区直中医医疗机构直接报送。</w:t>
            </w:r>
          </w:p>
        </w:tc>
        <w:tc>
          <w:tcPr>
            <w:tcW w:w="4830" w:type="dxa"/>
            <w:vAlign w:val="center"/>
          </w:tcPr>
          <w:p>
            <w:pPr>
              <w:rPr>
                <w:rFonts w:ascii="仿宋_GB2312" w:eastAsia="仿宋_GB2312" w:cs="宋体"/>
                <w:kern w:val="0"/>
                <w:sz w:val="24"/>
                <w:szCs w:val="24"/>
              </w:rPr>
            </w:pPr>
            <w:r>
              <w:rPr>
                <w:rFonts w:ascii="仿宋_GB2312" w:eastAsia="仿宋_GB2312" w:cs="宋体" w:hint="eastAsia"/>
                <w:kern w:val="0"/>
                <w:sz w:val="24"/>
                <w:szCs w:val="24"/>
              </w:rPr>
              <w:t>从2019年6月起，每年11月25日前报送。</w:t>
            </w:r>
          </w:p>
        </w:tc>
      </w:tr>
    </w:tbl>
    <w:p>
      <w:pPr>
        <w:ind w:firstLineChars="200" w:firstLine="640"/>
        <w:rPr>
          <w:rFonts w:ascii="仿宋_GB2312" w:eastAsia="仿宋_GB2312" w:cs="仿宋_GB2312"/>
          <w:sz w:val="32"/>
          <w:szCs w:val="32"/>
        </w:rPr>
      </w:pPr>
      <w:r>
        <w:rPr>
          <w:rFonts w:ascii="仿宋_GB2312" w:eastAsia="仿宋_GB2312" w:hint="eastAsia"/>
          <w:sz w:val="32"/>
          <w:szCs w:val="32"/>
        </w:rPr>
        <w:t>请将此表内容按时限要求发送至：</w:t>
      </w:r>
      <w:r>
        <w:rPr>
          <w:rFonts w:ascii="仿宋_GB2312" w:eastAsia="仿宋_GB2312" w:cs="仿宋_GB2312" w:hint="eastAsia"/>
          <w:sz w:val="32"/>
          <w:szCs w:val="32"/>
        </w:rPr>
        <w:t>gxzyyjyzc@163.com</w:t>
      </w:r>
      <w:r>
        <w:rPr>
          <w:rFonts w:ascii="仿宋_GB2312" w:eastAsia="仿宋_GB2312" w:hint="eastAsia"/>
          <w:sz w:val="32"/>
          <w:szCs w:val="32"/>
        </w:rPr>
        <w:t>。</w:t>
      </w:r>
    </w:p>
    <w:p>
      <w:pPr>
        <w:spacing w:line="480" w:lineRule="exact"/>
        <w:ind w:firstLineChars="200" w:firstLine="640"/>
        <w:rPr>
          <w:rFonts w:ascii="仿宋_GB2312" w:eastAsia="仿宋_GB2312"/>
          <w:sz w:val="32"/>
          <w:szCs w:val="32"/>
        </w:rPr>
        <w:sectPr>
          <w:pgSz w:w="16838" w:h="11906" w:orient="landscape"/>
          <w:pgMar w:top="1560" w:right="1440" w:bottom="1416" w:left="1440" w:header="851" w:footer="992" w:gutter="0"/>
          <w:docGrid w:type="lines" w:linePitch="312" w:charSpace="0"/>
        </w:sectPr>
      </w:pPr>
    </w:p>
    <w:p>
      <w:pPr>
        <w:spacing w:line="480" w:lineRule="exact"/>
        <w:rPr>
          <w:rFonts w:ascii="黑体" w:eastAsia="黑体"/>
          <w:sz w:val="32"/>
          <w:szCs w:val="32"/>
        </w:rPr>
      </w:pPr>
      <w:r>
        <w:rPr>
          <w:rFonts w:ascii="黑体" w:eastAsia="黑体" w:hint="eastAsia"/>
          <w:sz w:val="32"/>
          <w:szCs w:val="32"/>
        </w:rPr>
        <w:t>附件3</w:t>
      </w:r>
    </w:p>
    <w:p>
      <w:pPr>
        <w:spacing w:line="520" w:lineRule="exact"/>
        <w:rPr>
          <w:rFonts w:ascii="方正小标宋简体" w:eastAsia="方正小标宋简体" w:cs="宋体"/>
          <w:bCs/>
          <w:sz w:val="44"/>
          <w:szCs w:val="44"/>
        </w:rPr>
      </w:pPr>
    </w:p>
    <w:p>
      <w:pPr>
        <w:spacing w:line="600" w:lineRule="exact"/>
        <w:jc w:val="center"/>
        <w:rPr>
          <w:rFonts w:ascii="方正小标宋简体" w:eastAsia="方正小标宋简体" w:cs="宋体"/>
          <w:bCs/>
          <w:sz w:val="44"/>
          <w:szCs w:val="44"/>
        </w:rPr>
      </w:pPr>
      <w:r>
        <w:rPr>
          <w:rFonts w:ascii="方正小标宋简体" w:eastAsia="方正小标宋简体" w:cs="宋体" w:hint="eastAsia"/>
          <w:bCs/>
          <w:sz w:val="44"/>
          <w:szCs w:val="44"/>
        </w:rPr>
        <w:t>对口帮扶贫困县县级中医医院协议</w:t>
      </w:r>
    </w:p>
    <w:p>
      <w:pPr>
        <w:adjustRightInd w:val="0"/>
        <w:snapToGrid w:val="0"/>
        <w:spacing w:line="600" w:lineRule="exact"/>
        <w:jc w:val="center"/>
        <w:rPr>
          <w:rFonts w:ascii="仿宋_GB2312" w:eastAsia="仿宋_GB2312" w:cs="楷体_GB2312"/>
          <w:spacing w:val="-11"/>
          <w:sz w:val="32"/>
          <w:szCs w:val="32"/>
        </w:rPr>
      </w:pPr>
      <w:r>
        <w:rPr>
          <w:rFonts w:ascii="仿宋_GB2312" w:eastAsia="仿宋_GB2312" w:cs="楷体_GB2312" w:hint="eastAsia"/>
          <w:spacing w:val="-11"/>
          <w:sz w:val="32"/>
          <w:szCs w:val="32"/>
        </w:rPr>
        <w:t>（模板）</w:t>
      </w:r>
    </w:p>
    <w:p>
      <w:pPr>
        <w:adjustRightInd w:val="0"/>
        <w:snapToGrid w:val="0"/>
        <w:spacing w:line="500" w:lineRule="exact"/>
        <w:rPr>
          <w:rFonts w:eastAsia="仿宋_GB2312"/>
          <w:sz w:val="28"/>
          <w:szCs w:val="28"/>
        </w:rPr>
      </w:pPr>
    </w:p>
    <w:p>
      <w:pPr>
        <w:adjustRightInd w:val="0"/>
        <w:snapToGrid w:val="0"/>
        <w:spacing w:line="560" w:lineRule="exact"/>
        <w:ind w:firstLineChars="200" w:firstLine="640"/>
        <w:rPr>
          <w:rFonts w:ascii="仿宋_GB2312" w:eastAsia="仿宋_GB2312"/>
          <w:sz w:val="32"/>
          <w:szCs w:val="32"/>
        </w:rPr>
      </w:pPr>
      <w:r>
        <w:rPr>
          <w:rFonts w:ascii="仿宋_GB2312" w:eastAsia="仿宋_GB2312" w:cs="仿宋_GB2312" w:hint="eastAsia"/>
          <w:sz w:val="32"/>
          <w:szCs w:val="32"/>
        </w:rPr>
        <w:t>为贯彻落实《中共中央关于打赢脱贫攻坚战的决定》，根据中央扶贫开发会议精神和健康扶贫有关要求，</w:t>
      </w:r>
      <w:r>
        <w:rPr>
          <w:rFonts w:eastAsia="仿宋_GB2312" w:hint="eastAsia"/>
          <w:sz w:val="32"/>
          <w:szCs w:val="32"/>
        </w:rPr>
        <w:t>保证《加强三级中医医院对口帮扶贫困县县级中医医院工作方案》（以下简称《方案》）</w:t>
      </w:r>
      <w:r>
        <w:rPr>
          <w:rFonts w:ascii="仿宋_GB2312" w:eastAsia="仿宋_GB2312" w:cs="仿宋_GB2312" w:hint="eastAsia"/>
          <w:sz w:val="32"/>
          <w:szCs w:val="32"/>
        </w:rPr>
        <w:t>顺利实施，</w:t>
      </w:r>
      <w:r>
        <w:rPr>
          <w:rFonts w:eastAsia="仿宋_GB2312" w:hint="eastAsia"/>
          <w:sz w:val="32"/>
          <w:szCs w:val="32"/>
        </w:rPr>
        <w:t>确保贫困县县级中医医院服务能力有效提升，</w:t>
      </w:r>
      <w:r>
        <w:rPr>
          <w:rFonts w:ascii="仿宋_GB2312" w:eastAsia="仿宋_GB2312" w:cs="仿宋_GB2312" w:hint="eastAsia"/>
          <w:sz w:val="32"/>
          <w:szCs w:val="32"/>
        </w:rPr>
        <w:t>助力农村贫困人口脱贫</w:t>
      </w:r>
      <w:r>
        <w:rPr>
          <w:rFonts w:ascii="仿宋_GB2312" w:eastAsia="仿宋_GB2312" w:hint="eastAsia"/>
          <w:sz w:val="32"/>
          <w:szCs w:val="32"/>
        </w:rPr>
        <w:t>，对口帮扶双方医院和贫困县人民政府协商如下：</w:t>
      </w:r>
    </w:p>
    <w:p>
      <w:pPr>
        <w:adjustRightInd w:val="0"/>
        <w:snapToGrid w:val="0"/>
        <w:spacing w:line="560" w:lineRule="exact"/>
        <w:ind w:firstLineChars="200" w:firstLine="640"/>
        <w:rPr>
          <w:rFonts w:ascii="黑体" w:eastAsia="黑体" w:cs="黑体"/>
          <w:sz w:val="32"/>
          <w:szCs w:val="32"/>
        </w:rPr>
      </w:pPr>
      <w:r>
        <w:rPr>
          <w:rFonts w:ascii="黑体" w:eastAsia="黑体" w:cs="黑体" w:hint="eastAsia"/>
          <w:sz w:val="32"/>
          <w:szCs w:val="32"/>
        </w:rPr>
        <w:t>一、医院的责任</w:t>
      </w:r>
    </w:p>
    <w:p>
      <w:pPr>
        <w:adjustRightInd w:val="0"/>
        <w:snapToGrid w:val="0"/>
        <w:spacing w:line="560" w:lineRule="exact"/>
        <w:ind w:firstLineChars="200" w:firstLine="640"/>
        <w:rPr>
          <w:rFonts w:ascii="楷体_GB2312" w:eastAsia="楷体_GB2312" w:cs="楷体_GB2312"/>
          <w:sz w:val="32"/>
          <w:szCs w:val="32"/>
        </w:rPr>
      </w:pPr>
      <w:r>
        <w:rPr>
          <w:rFonts w:ascii="楷体_GB2312" w:eastAsia="楷体_GB2312" w:cs="楷体_GB2312" w:hint="eastAsia"/>
          <w:sz w:val="32"/>
          <w:szCs w:val="32"/>
        </w:rPr>
        <w:t>（一）帮扶医院</w:t>
      </w:r>
      <w:r>
        <w:rPr>
          <w:rFonts w:ascii="楷体_GB2312" w:eastAsia="楷体_GB2312" w:cs="楷体_GB2312"/>
          <w:sz w:val="32"/>
          <w:szCs w:val="32"/>
        </w:rPr>
        <w:t>。</w:t>
      </w:r>
    </w:p>
    <w:p>
      <w:pPr>
        <w:adjustRightInd w:val="0"/>
        <w:snapToGrid w:val="0"/>
        <w:spacing w:line="560" w:lineRule="exact"/>
        <w:ind w:firstLineChars="200" w:firstLine="640"/>
        <w:rPr>
          <w:rFonts w:ascii="仿宋_GB2312" w:eastAsia="仿宋_GB2312" w:cs="仿宋_GB2312"/>
          <w:sz w:val="32"/>
          <w:szCs w:val="32"/>
        </w:rPr>
      </w:pPr>
      <w:r>
        <w:rPr>
          <w:rFonts w:ascii="仿宋_GB2312" w:eastAsia="仿宋_GB2312" w:hint="eastAsia"/>
          <w:sz w:val="32"/>
          <w:szCs w:val="32"/>
        </w:rPr>
        <w:t>1.根据受援中医医院实际需求，</w:t>
      </w:r>
      <w:r>
        <w:rPr>
          <w:rFonts w:ascii="仿宋_GB2312" w:eastAsia="仿宋_GB2312" w:cs="仿宋_GB2312" w:hint="eastAsia"/>
          <w:sz w:val="32"/>
          <w:szCs w:val="32"/>
        </w:rPr>
        <w:t>结合本地实际情况，精心组织、认真落实</w:t>
      </w:r>
      <w:r>
        <w:rPr>
          <w:rFonts w:ascii="仿宋_GB2312" w:eastAsia="仿宋_GB2312" w:hint="eastAsia"/>
          <w:sz w:val="32"/>
          <w:szCs w:val="32"/>
        </w:rPr>
        <w:t>对口帮扶各项支援任务</w:t>
      </w:r>
      <w:r>
        <w:rPr>
          <w:rFonts w:ascii="仿宋_GB2312" w:eastAsia="仿宋_GB2312" w:cs="仿宋_GB2312" w:hint="eastAsia"/>
          <w:sz w:val="32"/>
          <w:szCs w:val="32"/>
        </w:rPr>
        <w:t>。</w:t>
      </w:r>
    </w:p>
    <w:p>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2.保证派出人员各项福利待遇不变，并给予一定补贴。对口帮扶工作优秀的，在职称晋升、岗位聘用、提拔任用、各级人才培养项目和各项评优评先时优先考虑。</w:t>
      </w:r>
    </w:p>
    <w:p>
      <w:pPr>
        <w:adjustRightInd w:val="0"/>
        <w:snapToGrid w:val="0"/>
        <w:spacing w:line="560" w:lineRule="exact"/>
        <w:ind w:firstLineChars="200" w:firstLine="640"/>
        <w:rPr>
          <w:rFonts w:ascii="仿宋_GB2312" w:eastAsia="仿宋_GB2312"/>
          <w:sz w:val="32"/>
          <w:szCs w:val="32"/>
          <w:u w:color="000000"/>
        </w:rPr>
      </w:pPr>
      <w:r>
        <w:rPr>
          <w:rFonts w:ascii="仿宋_GB2312" w:eastAsia="仿宋_GB2312" w:hint="eastAsia"/>
          <w:sz w:val="32"/>
          <w:szCs w:val="32"/>
        </w:rPr>
        <w:t>3.</w:t>
      </w:r>
      <w:r>
        <w:rPr>
          <w:rFonts w:ascii="仿宋_GB2312" w:eastAsia="仿宋_GB2312" w:hint="eastAsia"/>
          <w:sz w:val="32"/>
          <w:szCs w:val="32"/>
          <w:u w:color="000000"/>
        </w:rPr>
        <w:t>加强专项经费使用管理，按照有关规定使用。</w:t>
      </w:r>
    </w:p>
    <w:p>
      <w:pPr>
        <w:adjustRightInd w:val="0"/>
        <w:snapToGrid w:val="0"/>
        <w:spacing w:line="560" w:lineRule="exact"/>
        <w:ind w:firstLineChars="200" w:firstLine="640"/>
        <w:rPr>
          <w:rFonts w:ascii="楷体_GB2312" w:eastAsia="楷体_GB2312" w:cs="楷体_GB2312"/>
          <w:sz w:val="32"/>
          <w:szCs w:val="32"/>
        </w:rPr>
      </w:pPr>
      <w:r>
        <w:rPr>
          <w:rFonts w:ascii="楷体_GB2312" w:eastAsia="楷体_GB2312" w:cs="楷体_GB2312" w:hint="eastAsia"/>
          <w:sz w:val="32"/>
          <w:szCs w:val="32"/>
        </w:rPr>
        <w:t>（二）受援医院</w:t>
      </w:r>
      <w:r>
        <w:rPr>
          <w:rFonts w:ascii="楷体_GB2312" w:eastAsia="楷体_GB2312" w:cs="楷体_GB2312"/>
          <w:sz w:val="32"/>
          <w:szCs w:val="32"/>
        </w:rPr>
        <w:t>。</w:t>
      </w:r>
    </w:p>
    <w:p>
      <w:pPr>
        <w:adjustRightInd w:val="0"/>
        <w:snapToGrid w:val="0"/>
        <w:spacing w:line="560" w:lineRule="exact"/>
        <w:ind w:firstLineChars="200" w:firstLine="640"/>
        <w:rPr>
          <w:rFonts w:ascii="仿宋_GB2312" w:eastAsia="仿宋_GB2312" w:cs="仿宋_GB2312"/>
          <w:sz w:val="32"/>
          <w:szCs w:val="32"/>
        </w:rPr>
      </w:pPr>
      <w:r>
        <w:rPr>
          <w:rFonts w:ascii="仿宋_GB2312" w:eastAsia="仿宋_GB2312" w:hint="eastAsia"/>
          <w:sz w:val="32"/>
          <w:szCs w:val="32"/>
          <w:u w:color="000000"/>
        </w:rPr>
        <w:t>1.</w:t>
      </w:r>
      <w:r>
        <w:rPr>
          <w:rFonts w:ascii="仿宋_GB2312" w:eastAsia="仿宋_GB2312" w:hint="eastAsia"/>
          <w:sz w:val="32"/>
          <w:szCs w:val="32"/>
        </w:rPr>
        <w:t>摸清本院情况，实事求是地提出需求，为帮扶医院派驻人员提供良好的工作环境、必要的生活保障，保证派驻人员“用得上、用得好”</w:t>
      </w:r>
      <w:r>
        <w:rPr>
          <w:rFonts w:ascii="仿宋_GB2312" w:eastAsia="仿宋_GB2312" w:cs="仿宋_GB2312" w:hint="eastAsia"/>
          <w:sz w:val="32"/>
          <w:szCs w:val="32"/>
        </w:rPr>
        <w:t>。</w:t>
      </w:r>
    </w:p>
    <w:p>
      <w:pPr>
        <w:adjustRightInd w:val="0"/>
        <w:snapToGrid w:val="0"/>
        <w:spacing w:line="560" w:lineRule="exact"/>
        <w:ind w:firstLineChars="200" w:firstLine="640"/>
        <w:rPr>
          <w:rFonts w:ascii="仿宋_GB2312" w:eastAsia="仿宋_GB2312"/>
          <w:sz w:val="32"/>
          <w:szCs w:val="32"/>
          <w:u w:color="000000"/>
        </w:rPr>
      </w:pPr>
      <w:r>
        <w:rPr>
          <w:rFonts w:ascii="仿宋_GB2312" w:eastAsia="仿宋_GB2312" w:hint="eastAsia"/>
          <w:sz w:val="32"/>
          <w:szCs w:val="32"/>
          <w:u w:color="000000"/>
        </w:rPr>
        <w:t>2.选派骨干医师到帮扶医院培训，加强培训效果考核。</w:t>
      </w:r>
    </w:p>
    <w:p>
      <w:pPr>
        <w:adjustRightInd w:val="0"/>
        <w:snapToGrid w:val="0"/>
        <w:spacing w:line="560" w:lineRule="exact"/>
        <w:ind w:firstLineChars="200" w:firstLine="640"/>
        <w:rPr>
          <w:rFonts w:ascii="仿宋_GB2312" w:eastAsia="仿宋_GB2312"/>
          <w:sz w:val="32"/>
          <w:szCs w:val="32"/>
          <w:u w:color="000000"/>
        </w:rPr>
      </w:pPr>
      <w:r>
        <w:rPr>
          <w:rFonts w:ascii="仿宋_GB2312" w:eastAsia="仿宋_GB2312" w:hint="eastAsia"/>
          <w:sz w:val="32"/>
          <w:szCs w:val="32"/>
        </w:rPr>
        <w:t>3.</w:t>
      </w:r>
      <w:r>
        <w:rPr>
          <w:rFonts w:ascii="仿宋_GB2312" w:eastAsia="仿宋_GB2312" w:hint="eastAsia"/>
          <w:sz w:val="32"/>
          <w:szCs w:val="32"/>
          <w:u w:color="000000"/>
        </w:rPr>
        <w:t>加强专项经费使用管理，按照有关规定使用。</w:t>
      </w:r>
    </w:p>
    <w:p>
      <w:pPr>
        <w:adjustRightInd w:val="0"/>
        <w:snapToGrid w:val="0"/>
        <w:spacing w:line="560" w:lineRule="exact"/>
        <w:ind w:firstLineChars="200" w:firstLine="640"/>
        <w:rPr>
          <w:rFonts w:ascii="楷体_GB2312" w:eastAsia="楷体_GB2312" w:cs="楷体_GB2312"/>
          <w:sz w:val="32"/>
          <w:szCs w:val="32"/>
        </w:rPr>
      </w:pPr>
      <w:r>
        <w:rPr>
          <w:rFonts w:ascii="楷体_GB2312" w:eastAsia="楷体_GB2312" w:cs="楷体_GB2312" w:hint="eastAsia"/>
          <w:sz w:val="32"/>
          <w:szCs w:val="32"/>
        </w:rPr>
        <w:t>（三）共同责任</w:t>
      </w:r>
      <w:r>
        <w:rPr>
          <w:rFonts w:ascii="楷体_GB2312" w:eastAsia="楷体_GB2312" w:cs="楷体_GB2312"/>
          <w:sz w:val="32"/>
          <w:szCs w:val="32"/>
        </w:rPr>
        <w:t>。</w:t>
      </w:r>
    </w:p>
    <w:p>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在本协议的框架下，针对双方实际，制定可量化的对口帮扶目标，主要包括：县级中医医院综合能力提升总目标，年度医疗服务能力目标，年度管理水平提升目标，人才培养目标和计划（含派驻和派出人员），拟掌握的新医疗技术，拟开展的新医疗服务项目，考核评估指标，激励约束机制及具体措施，宣传计划，以及其他目标。</w:t>
      </w:r>
    </w:p>
    <w:p>
      <w:pPr>
        <w:adjustRightInd w:val="0"/>
        <w:snapToGrid w:val="0"/>
        <w:spacing w:line="560" w:lineRule="exact"/>
        <w:ind w:firstLineChars="200" w:firstLine="640"/>
        <w:rPr>
          <w:rFonts w:ascii="黑体" w:eastAsia="黑体" w:cs="黑体"/>
          <w:sz w:val="32"/>
          <w:szCs w:val="32"/>
        </w:rPr>
      </w:pPr>
      <w:r>
        <w:rPr>
          <w:rFonts w:ascii="黑体" w:eastAsia="黑体" w:cs="黑体" w:hint="eastAsia"/>
          <w:sz w:val="32"/>
          <w:szCs w:val="32"/>
        </w:rPr>
        <w:t>二、贫困县人民政府责任</w:t>
      </w:r>
    </w:p>
    <w:p>
      <w:pPr>
        <w:adjustRightInd w:val="0"/>
        <w:snapToGrid w:val="0"/>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（一）落实政府对公立中医医院的投入责任。</w:t>
      </w:r>
    </w:p>
    <w:p>
      <w:pPr>
        <w:adjustRightInd w:val="0"/>
        <w:snapToGrid w:val="0"/>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（二）将对口帮扶工作任务落实情况和效果作为县级中医医院院长考核内容。</w:t>
      </w:r>
    </w:p>
    <w:p>
      <w:pPr>
        <w:adjustRightInd w:val="0"/>
        <w:snapToGrid w:val="0"/>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（三）为帮扶医院派驻人员提供必要的工作条件、政策支持和生活保障。</w:t>
      </w:r>
    </w:p>
    <w:p>
      <w:pPr>
        <w:adjustRightInd w:val="0"/>
        <w:snapToGrid w:val="0"/>
        <w:spacing w:line="540" w:lineRule="exact"/>
        <w:rPr>
          <w:rFonts w:eastAsia="仿宋_GB2312"/>
          <w:sz w:val="32"/>
          <w:szCs w:val="32"/>
        </w:rPr>
      </w:pPr>
    </w:p>
    <w:p>
      <w:pPr>
        <w:adjustRightInd w:val="0"/>
        <w:snapToGrid w:val="0"/>
        <w:spacing w:line="540" w:lineRule="exact"/>
        <w:rPr>
          <w:rFonts w:eastAsia="仿宋_GB2312"/>
          <w:sz w:val="32"/>
          <w:szCs w:val="32"/>
        </w:rPr>
      </w:pPr>
    </w:p>
    <w:p>
      <w:pPr>
        <w:adjustRightInd w:val="0"/>
        <w:snapToGrid w:val="0"/>
        <w:spacing w:line="540" w:lineRule="exact"/>
        <w:rPr>
          <w:rFonts w:eastAsia="仿宋_GB2312"/>
          <w:sz w:val="32"/>
          <w:szCs w:val="32"/>
        </w:rPr>
      </w:pPr>
      <w:r>
        <w:rPr>
          <w:rFonts w:eastAsia="仿宋_GB2312" w:hint="eastAsia"/>
          <w:sz w:val="32"/>
          <w:szCs w:val="32"/>
        </w:rPr>
        <w:t>帮扶医院：</w:t>
      </w:r>
    </w:p>
    <w:p>
      <w:pPr>
        <w:adjustRightInd w:val="0"/>
        <w:snapToGrid w:val="0"/>
        <w:spacing w:line="540" w:lineRule="exact"/>
        <w:rPr>
          <w:rFonts w:eastAsia="仿宋_GB2312"/>
          <w:sz w:val="32"/>
          <w:szCs w:val="32"/>
        </w:rPr>
      </w:pPr>
    </w:p>
    <w:p>
      <w:pPr>
        <w:adjustRightInd w:val="0"/>
        <w:snapToGrid w:val="0"/>
        <w:spacing w:line="540" w:lineRule="exact"/>
        <w:rPr>
          <w:rFonts w:eastAsia="仿宋_GB2312"/>
          <w:sz w:val="32"/>
          <w:szCs w:val="32"/>
        </w:rPr>
      </w:pPr>
      <w:r>
        <w:rPr>
          <w:rFonts w:eastAsia="仿宋_GB2312" w:hint="eastAsia"/>
          <w:sz w:val="32"/>
          <w:szCs w:val="32"/>
        </w:rPr>
        <w:t>县人民政府：</w:t>
      </w:r>
    </w:p>
    <w:p>
      <w:pPr>
        <w:adjustRightInd w:val="0"/>
        <w:snapToGrid w:val="0"/>
        <w:spacing w:line="540" w:lineRule="exact"/>
        <w:rPr>
          <w:rFonts w:eastAsia="仿宋_GB2312"/>
          <w:sz w:val="32"/>
          <w:szCs w:val="32"/>
        </w:rPr>
      </w:pPr>
    </w:p>
    <w:p>
      <w:pPr>
        <w:adjustRightInd w:val="0"/>
        <w:snapToGrid w:val="0"/>
        <w:spacing w:line="540" w:lineRule="exact"/>
        <w:rPr>
          <w:rFonts w:eastAsia="仿宋_GB2312"/>
          <w:sz w:val="32"/>
          <w:szCs w:val="32"/>
        </w:rPr>
      </w:pPr>
      <w:r>
        <w:rPr>
          <w:rFonts w:eastAsia="仿宋_GB2312" w:hint="eastAsia"/>
          <w:sz w:val="32"/>
          <w:szCs w:val="32"/>
        </w:rPr>
        <w:t>受援医院：</w:t>
      </w:r>
    </w:p>
    <w:p>
      <w:pPr>
        <w:adjustRightInd w:val="0"/>
        <w:snapToGrid w:val="0"/>
        <w:spacing w:line="540" w:lineRule="exact"/>
        <w:rPr>
          <w:rFonts w:eastAsia="仿宋_GB2312"/>
          <w:sz w:val="32"/>
          <w:szCs w:val="32"/>
        </w:rPr>
      </w:pPr>
      <w:r>
        <w:rPr>
          <w:rFonts w:eastAsia="仿宋_GB2312" w:hint="eastAsia"/>
          <w:sz w:val="32"/>
          <w:szCs w:val="32"/>
        </w:rPr>
        <w:t>（签字、盖章）</w:t>
      </w:r>
    </w:p>
    <w:p>
      <w:pPr>
        <w:adjustRightInd w:val="0"/>
        <w:snapToGrid w:val="0"/>
        <w:spacing w:line="540" w:lineRule="exact"/>
        <w:rPr>
          <w:rFonts w:eastAsia="仿宋_GB2312"/>
          <w:sz w:val="32"/>
          <w:szCs w:val="32"/>
        </w:rPr>
      </w:pPr>
    </w:p>
    <w:p>
      <w:pPr>
        <w:spacing w:line="600" w:lineRule="exact"/>
        <w:ind w:firstLineChars="200" w:firstLine="560"/>
        <w:rPr>
          <w:rFonts w:ascii="仿宋_GB2312" w:eastAsia="仿宋_GB2312" w:cs="仿宋_GB2312"/>
          <w:sz w:val="28"/>
          <w:szCs w:val="28"/>
        </w:rPr>
      </w:pPr>
    </w:p>
    <w:p>
      <w:pPr>
        <w:spacing w:line="600" w:lineRule="exact"/>
        <w:ind w:firstLineChars="200" w:firstLine="560"/>
        <w:rPr>
          <w:rFonts w:ascii="仿宋_GB2312" w:eastAsia="仿宋_GB2312" w:cs="仿宋_GB2312"/>
          <w:sz w:val="28"/>
          <w:szCs w:val="28"/>
        </w:rPr>
      </w:pPr>
    </w:p>
    <w:p>
      <w:pPr>
        <w:spacing w:line="600" w:lineRule="exact"/>
        <w:rPr>
          <w:rFonts w:ascii="仿宋_GB2312" w:eastAsia="仿宋_GB2312" w:cs="仿宋_GB2312"/>
          <w:sz w:val="28"/>
          <w:szCs w:val="28"/>
        </w:rPr>
        <w:sectPr>
          <w:footerReference w:type="first" r:id="rId4"/>
          <w:pgSz w:w="11906" w:h="16838"/>
          <w:pgMar w:top="1440" w:right="1416" w:bottom="1440" w:left="1560" w:header="851" w:footer="992" w:gutter="0"/>
          <w:docGrid w:type="lines" w:linePitch="312" w:charSpace="0"/>
        </w:sectPr>
      </w:pPr>
    </w:p>
    <w:p>
      <w:pPr>
        <w:spacing w:line="480" w:lineRule="exact"/>
        <w:rPr>
          <w:rFonts w:ascii="黑体" w:eastAsia="黑体"/>
          <w:sz w:val="32"/>
          <w:szCs w:val="32"/>
        </w:rPr>
      </w:pPr>
      <w:r>
        <w:rPr>
          <w:rFonts w:ascii="黑体" w:eastAsia="黑体" w:hint="eastAsia"/>
          <w:sz w:val="32"/>
          <w:szCs w:val="32"/>
        </w:rPr>
        <w:t>附件4</w:t>
      </w:r>
    </w:p>
    <w:p>
      <w:pPr>
        <w:spacing w:line="480" w:lineRule="exact"/>
        <w:jc w:val="center"/>
        <w:rPr>
          <w:rFonts w:ascii="方正小标宋简体" w:eastAsia="方正小标宋简体" w:cs="宋体"/>
          <w:bCs/>
          <w:sz w:val="44"/>
          <w:szCs w:val="44"/>
        </w:rPr>
      </w:pPr>
    </w:p>
    <w:p>
      <w:pPr>
        <w:spacing w:line="480" w:lineRule="exact"/>
        <w:jc w:val="center"/>
        <w:rPr>
          <w:rFonts w:ascii="方正小标宋简体" w:eastAsia="方正小标宋简体" w:cs="宋体"/>
          <w:bCs/>
          <w:sz w:val="44"/>
          <w:szCs w:val="44"/>
        </w:rPr>
      </w:pPr>
      <w:r>
        <w:rPr>
          <w:rFonts w:ascii="方正小标宋简体" w:eastAsia="方正小标宋简体" w:cs="宋体" w:hint="eastAsia"/>
          <w:bCs/>
          <w:sz w:val="44"/>
          <w:szCs w:val="44"/>
        </w:rPr>
        <w:t>联络员基本信息表</w:t>
      </w:r>
    </w:p>
    <w:p>
      <w:pPr>
        <w:spacing w:line="480" w:lineRule="exact"/>
        <w:jc w:val="center"/>
        <w:rPr>
          <w:rFonts w:ascii="方正小标宋简体" w:eastAsia="方正小标宋简体" w:cs="宋体"/>
          <w:bCs/>
          <w:sz w:val="44"/>
          <w:szCs w:val="44"/>
        </w:rPr>
      </w:pPr>
    </w:p>
    <w:p>
      <w:pPr>
        <w:spacing w:line="480" w:lineRule="exac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u w:val="single"/>
        </w:rPr>
        <w:t xml:space="preserve">              </w:t>
      </w:r>
      <w:r>
        <w:rPr>
          <w:rFonts w:ascii="仿宋_GB2312" w:eastAsia="仿宋_GB2312" w:hint="eastAsia"/>
          <w:sz w:val="32"/>
          <w:szCs w:val="32"/>
        </w:rPr>
        <w:t>（单位）             填报人：             联系电话：</w:t>
      </w:r>
    </w:p>
    <w:p>
      <w:pPr>
        <w:spacing w:line="480" w:lineRule="exact"/>
        <w:rPr>
          <w:rFonts w:ascii="仿宋_GB2312" w:eastAsia="仿宋_GB2312"/>
          <w:sz w:val="32"/>
          <w:szCs w:val="32"/>
        </w:rPr>
      </w:pPr>
    </w:p>
    <w:tbl>
      <w:tblPr>
        <w:jc w:val="lef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Grid>
        <w:gridCol w:w="4679"/>
        <w:gridCol w:w="992"/>
        <w:gridCol w:w="1134"/>
        <w:gridCol w:w="1559"/>
        <w:gridCol w:w="2835"/>
        <w:gridCol w:w="3261"/>
      </w:tblGrid>
      <w:tr>
        <w:tc>
          <w:tcPr>
            <w:tcW w:w="5671" w:type="dxa"/>
            <w:gridSpan w:val="2"/>
            <w:vAlign w:val="center"/>
          </w:tcPr>
          <w:p>
            <w:pPr>
              <w:spacing w:line="480" w:lineRule="exact"/>
              <w:jc w:val="center"/>
              <w:rPr>
                <w:rFonts w:ascii="仿宋_GB2312" w:eastAsia="仿宋_GB2312"/>
                <w:b/>
                <w:sz w:val="32"/>
                <w:szCs w:val="32"/>
              </w:rPr>
            </w:pPr>
            <w:r>
              <w:rPr>
                <w:rFonts w:ascii="仿宋_GB2312" w:eastAsia="仿宋_GB2312" w:hint="eastAsia"/>
                <w:b/>
                <w:sz w:val="32"/>
                <w:szCs w:val="32"/>
              </w:rPr>
              <w:t>联络员姓名</w:t>
            </w:r>
          </w:p>
        </w:tc>
        <w:tc>
          <w:tcPr>
            <w:tcW w:w="1134" w:type="dxa"/>
            <w:vAlign w:val="center"/>
          </w:tcPr>
          <w:p>
            <w:pPr>
              <w:spacing w:line="480" w:lineRule="exact"/>
              <w:jc w:val="center"/>
              <w:rPr>
                <w:rFonts w:ascii="仿宋_GB2312" w:eastAsia="仿宋_GB2312"/>
                <w:b/>
                <w:sz w:val="32"/>
                <w:szCs w:val="32"/>
              </w:rPr>
            </w:pPr>
            <w:r>
              <w:rPr>
                <w:rFonts w:ascii="仿宋_GB2312" w:eastAsia="仿宋_GB2312" w:hint="eastAsia"/>
                <w:b/>
                <w:sz w:val="32"/>
                <w:szCs w:val="32"/>
              </w:rPr>
              <w:t>职务</w:t>
            </w:r>
          </w:p>
        </w:tc>
        <w:tc>
          <w:tcPr>
            <w:tcW w:w="1559" w:type="dxa"/>
            <w:vAlign w:val="center"/>
          </w:tcPr>
          <w:p>
            <w:pPr>
              <w:spacing w:line="480" w:lineRule="exact"/>
              <w:jc w:val="center"/>
              <w:rPr>
                <w:rFonts w:ascii="仿宋_GB2312" w:eastAsia="仿宋_GB2312"/>
                <w:b/>
                <w:sz w:val="32"/>
                <w:szCs w:val="32"/>
              </w:rPr>
            </w:pPr>
            <w:r>
              <w:rPr>
                <w:rFonts w:ascii="仿宋_GB2312" w:eastAsia="仿宋_GB2312" w:hint="eastAsia"/>
                <w:b/>
                <w:sz w:val="32"/>
                <w:szCs w:val="32"/>
              </w:rPr>
              <w:t>联系电话</w:t>
            </w:r>
          </w:p>
        </w:tc>
        <w:tc>
          <w:tcPr>
            <w:tcW w:w="2835" w:type="dxa"/>
            <w:vAlign w:val="center"/>
          </w:tcPr>
          <w:p>
            <w:pPr>
              <w:spacing w:line="480" w:lineRule="exact"/>
              <w:jc w:val="center"/>
              <w:rPr>
                <w:rFonts w:ascii="仿宋_GB2312" w:eastAsia="仿宋_GB2312"/>
                <w:b/>
                <w:sz w:val="32"/>
                <w:szCs w:val="32"/>
              </w:rPr>
            </w:pPr>
            <w:r>
              <w:rPr>
                <w:rFonts w:ascii="仿宋_GB2312" w:eastAsia="仿宋_GB2312" w:hint="eastAsia"/>
                <w:b/>
                <w:sz w:val="32"/>
                <w:szCs w:val="32"/>
              </w:rPr>
              <w:t>电子邮箱</w:t>
            </w:r>
          </w:p>
        </w:tc>
        <w:tc>
          <w:tcPr>
            <w:tcW w:w="3261" w:type="dxa"/>
            <w:vAlign w:val="center"/>
          </w:tcPr>
          <w:p>
            <w:pPr>
              <w:spacing w:line="480" w:lineRule="exact"/>
              <w:jc w:val="center"/>
              <w:rPr>
                <w:rFonts w:ascii="仿宋_GB2312" w:eastAsia="仿宋_GB2312"/>
                <w:b/>
                <w:sz w:val="32"/>
                <w:szCs w:val="32"/>
              </w:rPr>
            </w:pPr>
            <w:r>
              <w:rPr>
                <w:rFonts w:ascii="仿宋_GB2312" w:eastAsia="仿宋_GB2312" w:hint="eastAsia"/>
                <w:b/>
                <w:sz w:val="32"/>
                <w:szCs w:val="32"/>
              </w:rPr>
              <w:t>微信号</w:t>
            </w:r>
          </w:p>
        </w:tc>
      </w:tr>
      <w:tr>
        <w:tc>
          <w:tcPr>
            <w:tcW w:w="4679" w:type="dxa"/>
            <w:vAlign w:val="center"/>
          </w:tcPr>
          <w:p>
            <w:pPr>
              <w:spacing w:line="480" w:lineRule="exact"/>
              <w:jc w:val="center"/>
              <w:rPr>
                <w:rFonts w:ascii="仿宋_GB2312" w:eastAsia="仿宋_GB2312"/>
                <w:sz w:val="32"/>
                <w:szCs w:val="32"/>
              </w:rPr>
            </w:pPr>
            <w:r>
              <w:rPr>
                <w:rFonts w:ascii="仿宋_GB2312" w:eastAsia="仿宋_GB2312" w:cs="宋体" w:hint="eastAsia"/>
                <w:kern w:val="0"/>
                <w:sz w:val="24"/>
                <w:szCs w:val="24"/>
              </w:rPr>
              <w:t>帮扶三级医院所在市级中医药主管部门</w:t>
            </w:r>
          </w:p>
        </w:tc>
        <w:tc>
          <w:tcPr>
            <w:tcW w:w="992" w:type="dxa"/>
            <w:vAlign w:val="center"/>
          </w:tcPr>
          <w:p>
            <w:pPr>
              <w:spacing w:line="480" w:lineRule="exact"/>
              <w:jc w:val="center"/>
              <w:rPr>
                <w:rFonts w:ascii="仿宋_GB2312" w:eastAsia="仿宋_GB2312"/>
                <w:sz w:val="32"/>
                <w:szCs w:val="32"/>
              </w:rPr>
            </w:pPr>
          </w:p>
        </w:tc>
        <w:tc>
          <w:tcPr>
            <w:tcW w:w="1134" w:type="dxa"/>
            <w:vAlign w:val="center"/>
          </w:tcPr>
          <w:p>
            <w:pPr>
              <w:spacing w:line="480" w:lineRule="exact"/>
              <w:jc w:val="center"/>
              <w:rPr>
                <w:rFonts w:ascii="仿宋_GB2312" w:eastAsia="仿宋_GB2312"/>
                <w:sz w:val="32"/>
                <w:szCs w:val="32"/>
              </w:rPr>
            </w:pPr>
          </w:p>
        </w:tc>
        <w:tc>
          <w:tcPr>
            <w:tcW w:w="1559" w:type="dxa"/>
            <w:vAlign w:val="center"/>
          </w:tcPr>
          <w:p>
            <w:pPr>
              <w:spacing w:line="480" w:lineRule="exact"/>
              <w:jc w:val="center"/>
              <w:rPr>
                <w:rFonts w:ascii="仿宋_GB2312" w:eastAsia="仿宋_GB2312"/>
                <w:sz w:val="32"/>
                <w:szCs w:val="32"/>
              </w:rPr>
            </w:pPr>
          </w:p>
        </w:tc>
        <w:tc>
          <w:tcPr>
            <w:tcW w:w="2835" w:type="dxa"/>
            <w:vAlign w:val="center"/>
          </w:tcPr>
          <w:p>
            <w:pPr>
              <w:spacing w:line="480" w:lineRule="exact"/>
              <w:jc w:val="center"/>
              <w:rPr>
                <w:rFonts w:ascii="仿宋_GB2312" w:eastAsia="仿宋_GB2312"/>
                <w:sz w:val="32"/>
                <w:szCs w:val="32"/>
              </w:rPr>
            </w:pPr>
          </w:p>
        </w:tc>
        <w:tc>
          <w:tcPr>
            <w:tcW w:w="3261" w:type="dxa"/>
            <w:vAlign w:val="center"/>
          </w:tcPr>
          <w:p>
            <w:pPr>
              <w:spacing w:line="480" w:lineRule="exact"/>
              <w:jc w:val="center"/>
              <w:rPr>
                <w:rFonts w:ascii="仿宋_GB2312" w:eastAsia="仿宋_GB2312"/>
                <w:sz w:val="32"/>
                <w:szCs w:val="32"/>
              </w:rPr>
            </w:pPr>
          </w:p>
        </w:tc>
      </w:tr>
      <w:tr>
        <w:tc>
          <w:tcPr>
            <w:tcW w:w="4679" w:type="dxa"/>
            <w:vAlign w:val="center"/>
          </w:tcPr>
          <w:p>
            <w:pPr>
              <w:spacing w:line="480" w:lineRule="exact"/>
              <w:jc w:val="center"/>
              <w:rPr>
                <w:rFonts w:ascii="仿宋_GB2312" w:eastAsia="仿宋_GB2312"/>
                <w:sz w:val="32"/>
                <w:szCs w:val="32"/>
              </w:rPr>
            </w:pPr>
            <w:r>
              <w:rPr>
                <w:rFonts w:ascii="仿宋_GB2312" w:eastAsia="仿宋_GB2312" w:cs="宋体" w:hint="eastAsia"/>
                <w:kern w:val="0"/>
                <w:sz w:val="24"/>
                <w:szCs w:val="24"/>
              </w:rPr>
              <w:t>贫困县县级医院所在市级中医药主管部门</w:t>
            </w:r>
          </w:p>
        </w:tc>
        <w:tc>
          <w:tcPr>
            <w:tcW w:w="992" w:type="dxa"/>
            <w:vAlign w:val="center"/>
          </w:tcPr>
          <w:p>
            <w:pPr>
              <w:spacing w:line="480" w:lineRule="exact"/>
              <w:jc w:val="center"/>
              <w:rPr>
                <w:rFonts w:ascii="仿宋_GB2312" w:eastAsia="仿宋_GB2312"/>
                <w:sz w:val="32"/>
                <w:szCs w:val="32"/>
              </w:rPr>
            </w:pPr>
          </w:p>
        </w:tc>
        <w:tc>
          <w:tcPr>
            <w:tcW w:w="1134" w:type="dxa"/>
            <w:vAlign w:val="center"/>
          </w:tcPr>
          <w:p>
            <w:pPr>
              <w:spacing w:line="480" w:lineRule="exact"/>
              <w:jc w:val="center"/>
              <w:rPr>
                <w:rFonts w:ascii="仿宋_GB2312" w:eastAsia="仿宋_GB2312"/>
                <w:sz w:val="32"/>
                <w:szCs w:val="32"/>
              </w:rPr>
            </w:pPr>
          </w:p>
        </w:tc>
        <w:tc>
          <w:tcPr>
            <w:tcW w:w="1559" w:type="dxa"/>
            <w:vAlign w:val="center"/>
          </w:tcPr>
          <w:p>
            <w:pPr>
              <w:spacing w:line="480" w:lineRule="exact"/>
              <w:jc w:val="center"/>
              <w:rPr>
                <w:rFonts w:ascii="仿宋_GB2312" w:eastAsia="仿宋_GB2312"/>
                <w:sz w:val="32"/>
                <w:szCs w:val="32"/>
              </w:rPr>
            </w:pPr>
          </w:p>
        </w:tc>
        <w:tc>
          <w:tcPr>
            <w:tcW w:w="2835" w:type="dxa"/>
            <w:vAlign w:val="center"/>
          </w:tcPr>
          <w:p>
            <w:pPr>
              <w:spacing w:line="480" w:lineRule="exact"/>
              <w:jc w:val="center"/>
              <w:rPr>
                <w:rFonts w:ascii="仿宋_GB2312" w:eastAsia="仿宋_GB2312"/>
                <w:sz w:val="32"/>
                <w:szCs w:val="32"/>
              </w:rPr>
            </w:pPr>
          </w:p>
        </w:tc>
        <w:tc>
          <w:tcPr>
            <w:tcW w:w="3261" w:type="dxa"/>
            <w:vAlign w:val="center"/>
          </w:tcPr>
          <w:p>
            <w:pPr>
              <w:spacing w:line="480" w:lineRule="exact"/>
              <w:jc w:val="center"/>
              <w:rPr>
                <w:rFonts w:ascii="仿宋_GB2312" w:eastAsia="仿宋_GB2312"/>
                <w:sz w:val="32"/>
                <w:szCs w:val="32"/>
              </w:rPr>
            </w:pPr>
          </w:p>
        </w:tc>
      </w:tr>
      <w:tr>
        <w:tc>
          <w:tcPr>
            <w:tcW w:w="4679" w:type="dxa"/>
            <w:vAlign w:val="center"/>
          </w:tcPr>
          <w:p>
            <w:pPr>
              <w:spacing w:line="480" w:lineRule="exact"/>
              <w:jc w:val="center"/>
              <w:rPr>
                <w:rFonts w:ascii="仿宋_GB2312" w:eastAsia="仿宋_GB2312" w:cs="宋体"/>
                <w:kern w:val="0"/>
                <w:sz w:val="24"/>
                <w:szCs w:val="24"/>
              </w:rPr>
            </w:pPr>
            <w:r>
              <w:rPr>
                <w:rFonts w:ascii="仿宋_GB2312" w:eastAsia="仿宋_GB2312" w:cs="宋体" w:hint="eastAsia"/>
                <w:kern w:val="0"/>
                <w:sz w:val="24"/>
                <w:szCs w:val="24"/>
              </w:rPr>
              <w:t>帮扶三级医院</w:t>
            </w:r>
          </w:p>
        </w:tc>
        <w:tc>
          <w:tcPr>
            <w:tcW w:w="992" w:type="dxa"/>
            <w:vAlign w:val="center"/>
          </w:tcPr>
          <w:p>
            <w:pPr>
              <w:spacing w:line="480" w:lineRule="exact"/>
              <w:jc w:val="center"/>
              <w:rPr>
                <w:rFonts w:ascii="仿宋_GB2312" w:eastAsia="仿宋_GB2312"/>
                <w:sz w:val="32"/>
                <w:szCs w:val="32"/>
              </w:rPr>
            </w:pPr>
          </w:p>
        </w:tc>
        <w:tc>
          <w:tcPr>
            <w:tcW w:w="1134" w:type="dxa"/>
            <w:vAlign w:val="center"/>
          </w:tcPr>
          <w:p>
            <w:pPr>
              <w:spacing w:line="480" w:lineRule="exact"/>
              <w:jc w:val="center"/>
              <w:rPr>
                <w:rFonts w:ascii="仿宋_GB2312" w:eastAsia="仿宋_GB2312"/>
                <w:sz w:val="32"/>
                <w:szCs w:val="32"/>
              </w:rPr>
            </w:pPr>
          </w:p>
        </w:tc>
        <w:tc>
          <w:tcPr>
            <w:tcW w:w="1559" w:type="dxa"/>
            <w:vAlign w:val="center"/>
          </w:tcPr>
          <w:p>
            <w:pPr>
              <w:spacing w:line="480" w:lineRule="exact"/>
              <w:jc w:val="center"/>
              <w:rPr>
                <w:rFonts w:ascii="仿宋_GB2312" w:eastAsia="仿宋_GB2312"/>
                <w:sz w:val="32"/>
                <w:szCs w:val="32"/>
              </w:rPr>
            </w:pPr>
          </w:p>
        </w:tc>
        <w:tc>
          <w:tcPr>
            <w:tcW w:w="2835" w:type="dxa"/>
            <w:vAlign w:val="center"/>
          </w:tcPr>
          <w:p>
            <w:pPr>
              <w:spacing w:line="480" w:lineRule="exact"/>
              <w:jc w:val="center"/>
              <w:rPr>
                <w:rFonts w:ascii="仿宋_GB2312" w:eastAsia="仿宋_GB2312"/>
                <w:sz w:val="32"/>
                <w:szCs w:val="32"/>
              </w:rPr>
            </w:pPr>
          </w:p>
        </w:tc>
        <w:tc>
          <w:tcPr>
            <w:tcW w:w="3261" w:type="dxa"/>
            <w:vAlign w:val="center"/>
          </w:tcPr>
          <w:p>
            <w:pPr>
              <w:spacing w:line="480" w:lineRule="exact"/>
              <w:jc w:val="center"/>
              <w:rPr>
                <w:rFonts w:ascii="仿宋_GB2312" w:eastAsia="仿宋_GB2312"/>
                <w:sz w:val="32"/>
                <w:szCs w:val="32"/>
              </w:rPr>
            </w:pPr>
          </w:p>
        </w:tc>
      </w:tr>
      <w:tr>
        <w:tc>
          <w:tcPr>
            <w:tcW w:w="4679" w:type="dxa"/>
            <w:vAlign w:val="center"/>
          </w:tcPr>
          <w:p>
            <w:pPr>
              <w:spacing w:line="480" w:lineRule="exact"/>
              <w:jc w:val="center"/>
              <w:rPr>
                <w:rFonts w:ascii="仿宋_GB2312" w:eastAsia="仿宋_GB2312" w:cs="宋体"/>
                <w:kern w:val="0"/>
                <w:sz w:val="24"/>
                <w:szCs w:val="24"/>
              </w:rPr>
            </w:pPr>
            <w:r>
              <w:rPr>
                <w:rFonts w:ascii="仿宋_GB2312" w:eastAsia="仿宋_GB2312" w:cs="宋体" w:hint="eastAsia"/>
                <w:kern w:val="0"/>
                <w:sz w:val="24"/>
                <w:szCs w:val="24"/>
              </w:rPr>
              <w:t>受帮扶贫困县县级中医医院</w:t>
            </w:r>
          </w:p>
        </w:tc>
        <w:tc>
          <w:tcPr>
            <w:tcW w:w="992" w:type="dxa"/>
          </w:tcPr>
          <w:p>
            <w:pPr>
              <w:spacing w:line="480" w:lineRule="exact"/>
              <w:rPr>
                <w:rFonts w:ascii="仿宋_GB2312" w:eastAsia="仿宋_GB2312"/>
                <w:sz w:val="32"/>
                <w:szCs w:val="32"/>
              </w:rPr>
            </w:pPr>
            <w:r>
              <w:rPr>
                <w:rFonts w:ascii="仿宋_GB2312" w:eastAsia="仿宋_GB2312" w:hint="eastAsia"/>
                <w:sz w:val="32"/>
                <w:szCs w:val="32"/>
              </w:rPr>
              <w:t xml:space="preserve">   </w:t>
            </w:r>
          </w:p>
        </w:tc>
        <w:tc>
          <w:tcPr>
            <w:tcW w:w="1134" w:type="dxa"/>
          </w:tcPr>
          <w:p>
            <w:pPr>
              <w:spacing w:line="480" w:lineRule="exact"/>
              <w:rPr>
                <w:rFonts w:ascii="仿宋_GB2312" w:eastAsia="仿宋_GB2312"/>
                <w:sz w:val="32"/>
                <w:szCs w:val="32"/>
              </w:rPr>
            </w:pPr>
            <w:r>
              <w:rPr>
                <w:rFonts w:ascii="仿宋_GB2312" w:eastAsia="仿宋_GB2312" w:hint="eastAsia"/>
                <w:sz w:val="32"/>
                <w:szCs w:val="32"/>
              </w:rPr>
              <w:t xml:space="preserve">   </w:t>
            </w:r>
          </w:p>
        </w:tc>
        <w:tc>
          <w:tcPr>
            <w:tcW w:w="1559" w:type="dxa"/>
          </w:tcPr>
          <w:p>
            <w:pPr>
              <w:spacing w:line="480" w:lineRule="exact"/>
              <w:rPr>
                <w:rFonts w:ascii="仿宋_GB2312" w:eastAsia="仿宋_GB2312"/>
                <w:sz w:val="32"/>
                <w:szCs w:val="32"/>
              </w:rPr>
            </w:pPr>
            <w:r>
              <w:rPr>
                <w:rFonts w:ascii="仿宋_GB2312" w:eastAsia="仿宋_GB2312" w:hint="eastAsia"/>
                <w:sz w:val="32"/>
                <w:szCs w:val="32"/>
              </w:rPr>
              <w:t xml:space="preserve">    </w:t>
            </w:r>
          </w:p>
        </w:tc>
        <w:tc>
          <w:tcPr>
            <w:tcW w:w="2835" w:type="dxa"/>
          </w:tcPr>
          <w:p>
            <w:pPr>
              <w:spacing w:line="480" w:lineRule="exact"/>
              <w:rPr>
                <w:rFonts w:ascii="仿宋_GB2312" w:eastAsia="仿宋_GB2312"/>
                <w:sz w:val="32"/>
                <w:szCs w:val="32"/>
              </w:rPr>
            </w:pPr>
            <w:r>
              <w:rPr>
                <w:rFonts w:ascii="仿宋_GB2312" w:eastAsia="仿宋_GB2312" w:hint="eastAsia"/>
                <w:sz w:val="32"/>
                <w:szCs w:val="32"/>
              </w:rPr>
              <w:t xml:space="preserve">        </w:t>
            </w:r>
          </w:p>
        </w:tc>
        <w:tc>
          <w:tcPr>
            <w:tcW w:w="3261" w:type="dxa"/>
          </w:tcPr>
          <w:p>
            <w:pPr>
              <w:spacing w:line="480" w:lineRule="exact"/>
              <w:rPr>
                <w:rFonts w:ascii="仿宋_GB2312" w:eastAsia="仿宋_GB2312"/>
                <w:sz w:val="32"/>
                <w:szCs w:val="32"/>
              </w:rPr>
            </w:pPr>
            <w:r>
              <w:rPr>
                <w:rFonts w:ascii="仿宋_GB2312" w:eastAsia="仿宋_GB2312" w:hint="eastAsia"/>
                <w:sz w:val="32"/>
                <w:szCs w:val="32"/>
              </w:rPr>
              <w:t xml:space="preserve">          </w:t>
            </w:r>
          </w:p>
        </w:tc>
      </w:tr>
    </w:tbl>
    <w:p>
      <w:pPr>
        <w:spacing w:line="560" w:lineRule="exact"/>
        <w:ind w:firstLineChars="200" w:firstLine="640"/>
        <w:rPr>
          <w:rFonts w:ascii="仿宋_GB2312" w:eastAsia="仿宋_GB2312" w:cs="仿宋_GB2312"/>
          <w:sz w:val="32"/>
          <w:szCs w:val="32"/>
        </w:rPr>
      </w:pPr>
      <w:r>
        <w:rPr>
          <w:rFonts w:ascii="仿宋_GB2312" w:eastAsia="仿宋_GB2312" w:hint="eastAsia"/>
          <w:sz w:val="32"/>
          <w:szCs w:val="32"/>
        </w:rPr>
        <w:t>请于2019年7月22日前发送至：</w:t>
      </w:r>
      <w:r>
        <w:rPr>
          <w:rFonts w:ascii="仿宋_GB2312" w:eastAsia="仿宋_GB2312" w:cs="仿宋_GB2312" w:hint="eastAsia"/>
          <w:sz w:val="32"/>
          <w:szCs w:val="32"/>
        </w:rPr>
        <w:t>gxzyyjyzc@163.com</w:t>
      </w:r>
      <w:r>
        <w:t>。</w:t>
      </w:r>
      <w:r>
        <w:rPr>
          <w:rFonts w:ascii="仿宋_GB2312" w:eastAsia="仿宋_GB2312" w:hint="eastAsia"/>
          <w:sz w:val="32"/>
          <w:szCs w:val="32"/>
        </w:rPr>
        <w:t>后期如有变动及时报送。</w:t>
      </w:r>
    </w:p>
    <w:p>
      <w:pPr>
        <w:spacing w:line="480" w:lineRule="exact"/>
        <w:rPr>
          <w:rFonts w:ascii="仿宋_GB2312" w:eastAsia="仿宋_GB2312"/>
          <w:sz w:val="32"/>
          <w:szCs w:val="32"/>
        </w:rPr>
        <w:sectPr>
          <w:footerReference w:type="even" r:id="rId5"/>
          <w:pgSz w:w="16838" w:h="11906" w:orient="landscape"/>
          <w:pgMar w:top="1560" w:right="1440" w:bottom="1416" w:left="1440" w:header="851" w:footer="992" w:gutter="0"/>
          <w:docGrid w:type="lines" w:linePitch="312" w:charSpace="0"/>
        </w:sectPr>
      </w:pPr>
    </w:p>
    <w:p>
      <w:pPr>
        <w:spacing w:line="480" w:lineRule="exact"/>
        <w:rPr>
          <w:rFonts w:ascii="黑体" w:eastAsia="黑体"/>
          <w:sz w:val="32"/>
          <w:szCs w:val="32"/>
        </w:rPr>
      </w:pPr>
      <w:r>
        <w:rPr>
          <w:rFonts w:ascii="黑体" w:eastAsia="黑体" w:hint="eastAsia"/>
          <w:sz w:val="32"/>
          <w:szCs w:val="32"/>
        </w:rPr>
        <w:t>附件6</w:t>
      </w:r>
    </w:p>
    <w:p>
      <w:pPr>
        <w:spacing w:line="480" w:lineRule="exact"/>
        <w:rPr>
          <w:rFonts w:ascii="黑体" w:eastAsia="黑体"/>
          <w:sz w:val="32"/>
          <w:szCs w:val="32"/>
        </w:rPr>
      </w:pPr>
    </w:p>
    <w:p>
      <w:pPr>
        <w:spacing w:line="600" w:lineRule="exact"/>
        <w:jc w:val="center"/>
        <w:rPr>
          <w:rFonts w:ascii="方正小标宋简体" w:eastAsia="方正小标宋简体" w:cs="宋体"/>
          <w:sz w:val="44"/>
          <w:szCs w:val="44"/>
        </w:rPr>
      </w:pPr>
      <w:r>
        <w:rPr>
          <w:rFonts w:ascii="方正小标宋简体" w:eastAsia="方正小标宋简体" w:cs="宋体" w:hint="eastAsia"/>
          <w:sz w:val="44"/>
          <w:szCs w:val="44"/>
        </w:rPr>
        <w:t>帮扶工作情况总结（模板）</w:t>
      </w:r>
    </w:p>
    <w:p>
      <w:pPr>
        <w:spacing w:line="560" w:lineRule="exact"/>
        <w:ind w:firstLineChars="200" w:firstLine="640"/>
        <w:rPr>
          <w:rFonts w:ascii="黑体" w:eastAsia="黑体" w:cs="黑体"/>
          <w:sz w:val="32"/>
          <w:szCs w:val="32"/>
        </w:rPr>
      </w:pPr>
    </w:p>
    <w:p>
      <w:pPr>
        <w:numPr>
          <w:ilvl w:val="0"/>
          <w:numId w:val="1"/>
        </w:numPr>
        <w:spacing w:line="560" w:lineRule="exact"/>
        <w:ind w:left="0" w:firstLineChars="200" w:firstLine="640"/>
        <w:rPr>
          <w:rFonts w:ascii="黑体" w:eastAsia="黑体" w:cs="黑体"/>
          <w:sz w:val="32"/>
          <w:szCs w:val="32"/>
        </w:rPr>
      </w:pPr>
      <w:r>
        <w:rPr>
          <w:rFonts w:ascii="黑体" w:eastAsia="黑体" w:cs="黑体" w:hint="eastAsia"/>
          <w:sz w:val="32"/>
          <w:szCs w:val="32"/>
        </w:rPr>
        <w:t>本</w:t>
      </w:r>
      <w:r>
        <w:rPr>
          <w:rFonts w:ascii="黑体" w:eastAsia="黑体" w:cs="黑体"/>
          <w:sz w:val="32"/>
          <w:szCs w:val="32"/>
        </w:rPr>
        <w:t>季度</w:t>
      </w:r>
      <w:r>
        <w:rPr>
          <w:rFonts w:ascii="黑体" w:eastAsia="黑体" w:cs="黑体" w:hint="eastAsia"/>
          <w:sz w:val="32"/>
          <w:szCs w:val="32"/>
        </w:rPr>
        <w:t>工作总结</w:t>
      </w:r>
    </w:p>
    <w:p>
      <w:pPr>
        <w:spacing w:line="560" w:lineRule="exact"/>
        <w:ind w:firstLineChars="200" w:firstLine="640"/>
        <w:rPr>
          <w:rFonts w:ascii="仿宋_GB2312" w:eastAsia="仿宋_GB2312" w:cs="仿宋_GB2312"/>
          <w:sz w:val="32"/>
          <w:szCs w:val="32"/>
        </w:rPr>
      </w:pPr>
      <w:r>
        <w:rPr>
          <w:rFonts w:ascii="楷体_GB2312" w:eastAsia="楷体_GB2312" w:cs="楷体_GB2312" w:hint="eastAsia"/>
          <w:sz w:val="32"/>
          <w:szCs w:val="32"/>
        </w:rPr>
        <w:t>（一）帮扶成效。</w:t>
      </w:r>
      <w:r>
        <w:rPr>
          <w:rFonts w:ascii="仿宋_GB2312" w:eastAsia="仿宋_GB2312" w:cs="仿宋_GB2312" w:hint="eastAsia"/>
          <w:sz w:val="32"/>
          <w:szCs w:val="32"/>
        </w:rPr>
        <w:t>内容包含但不限于派驻人数、诊疗人次数、出院患者数、住院手术数、新建临床专科数、新增中医医疗技术项目数、开展新技术/新项目数、贫困县中医类医院成为二级甲等/三级医院数、贫困县中医类医院科研成果数、开展远程医疗例次数等指标及医院管理制度建设、医院文化建设等情况。</w:t>
      </w:r>
    </w:p>
    <w:p>
      <w:pPr>
        <w:spacing w:line="560" w:lineRule="exact"/>
        <w:ind w:firstLineChars="200" w:firstLine="640"/>
        <w:rPr>
          <w:rFonts w:ascii="仿宋_GB2312" w:eastAsia="仿宋_GB2312" w:cs="仿宋_GB2312"/>
          <w:sz w:val="32"/>
          <w:szCs w:val="32"/>
        </w:rPr>
      </w:pPr>
      <w:r>
        <w:rPr>
          <w:rFonts w:ascii="楷体_GB2312" w:eastAsia="楷体_GB2312" w:cs="楷体_GB2312" w:hint="eastAsia"/>
          <w:sz w:val="32"/>
          <w:szCs w:val="32"/>
        </w:rPr>
        <w:t>（二）工作开展情况。</w:t>
      </w:r>
      <w:r>
        <w:rPr>
          <w:rFonts w:ascii="仿宋_GB2312" w:eastAsia="仿宋_GB2312" w:cs="仿宋_GB2312" w:hint="eastAsia"/>
          <w:sz w:val="32"/>
          <w:szCs w:val="32"/>
        </w:rPr>
        <w:t>内容包含但不限于市级中医药主管部门针对对口帮扶工作开展的部署、指导、监督、检查等工作。</w:t>
      </w:r>
    </w:p>
    <w:p>
      <w:pPr>
        <w:numPr>
          <w:ilvl w:val="0"/>
          <w:numId w:val="1"/>
        </w:numPr>
        <w:spacing w:line="560" w:lineRule="exact"/>
        <w:ind w:left="0" w:firstLineChars="200" w:firstLine="640"/>
        <w:rPr>
          <w:rFonts w:ascii="黑体" w:eastAsia="黑体" w:cs="黑体"/>
          <w:sz w:val="32"/>
          <w:szCs w:val="32"/>
        </w:rPr>
      </w:pPr>
      <w:r>
        <w:rPr>
          <w:rFonts w:ascii="黑体" w:eastAsia="黑体" w:cs="黑体" w:hint="eastAsia"/>
          <w:sz w:val="32"/>
          <w:szCs w:val="32"/>
        </w:rPr>
        <w:t>下</w:t>
      </w:r>
      <w:r>
        <w:rPr>
          <w:rFonts w:ascii="黑体" w:eastAsia="黑体" w:cs="黑体"/>
          <w:sz w:val="32"/>
          <w:szCs w:val="32"/>
        </w:rPr>
        <w:t>一季度</w:t>
      </w:r>
      <w:r>
        <w:rPr>
          <w:rFonts w:ascii="黑体" w:eastAsia="黑体" w:cs="黑体" w:hint="eastAsia"/>
          <w:sz w:val="32"/>
          <w:szCs w:val="32"/>
        </w:rPr>
        <w:t>工作计划</w:t>
      </w:r>
    </w:p>
    <w:p>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市级中医药主管部门下一季度拟开展的相关工作及活动。</w:t>
      </w:r>
    </w:p>
    <w:p>
      <w:pPr>
        <w:spacing w:line="560" w:lineRule="exact"/>
        <w:ind w:firstLineChars="200" w:firstLine="640"/>
        <w:rPr>
          <w:rFonts w:ascii="仿宋_GB2312" w:eastAsia="仿宋_GB2312"/>
          <w:sz w:val="32"/>
          <w:szCs w:val="32"/>
        </w:rPr>
        <w:sectPr>
          <w:pgSz w:w="11906" w:h="16838"/>
          <w:pgMar w:top="1440" w:right="1416" w:bottom="1440" w:left="1560" w:header="851" w:footer="992" w:gutter="0"/>
          <w:pgNumType w:start="13"/>
          <w:titlePg/>
          <w:docGrid w:type="lines" w:linePitch="312" w:charSpace="0"/>
        </w:sectPr>
      </w:pPr>
    </w:p>
    <w:p>
      <w:pPr>
        <w:spacing w:line="560" w:lineRule="exact"/>
        <w:ind w:firstLineChars="200" w:firstLine="640"/>
        <w:rPr>
          <w:rFonts w:ascii="仿宋_GB2312" w:eastAsia="仿宋_GB2312"/>
          <w:sz w:val="32"/>
          <w:szCs w:val="32"/>
        </w:rPr>
      </w:pPr>
    </w:p>
    <w:p>
      <w:pPr>
        <w:spacing w:line="560" w:lineRule="exact"/>
        <w:ind w:firstLineChars="200" w:firstLine="640"/>
        <w:rPr>
          <w:rFonts w:ascii="仿宋_GB2312" w:eastAsia="仿宋_GB2312"/>
          <w:sz w:val="32"/>
          <w:szCs w:val="32"/>
        </w:rPr>
      </w:pPr>
    </w:p>
    <w:p>
      <w:pPr>
        <w:spacing w:line="560" w:lineRule="exact"/>
        <w:ind w:firstLineChars="200" w:firstLine="640"/>
        <w:rPr>
          <w:rFonts w:ascii="仿宋_GB2312" w:eastAsia="仿宋_GB2312"/>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sz w:val="32"/>
          <w:szCs w:val="32"/>
        </w:rPr>
      </w:pPr>
    </w:p>
    <w:p>
      <w:pPr>
        <w:spacing w:line="580" w:lineRule="exact"/>
        <w:rPr>
          <w:rFonts w:ascii="黑体" w:eastAsia="黑体" w:cs="方正小标宋简体"/>
          <w:bCs/>
          <w:color w:val="000000"/>
          <w:kern w:val="0"/>
          <w:sz w:val="32"/>
          <w:szCs w:val="32"/>
        </w:rPr>
      </w:pPr>
      <w:r>
        <w:rPr>
          <w:rFonts w:ascii="黑体" w:eastAsia="黑体" w:hint="eastAsia"/>
          <w:sz w:val="32"/>
          <w:szCs w:val="32"/>
        </w:rPr>
        <w:t>信息公开形式：</w:t>
      </w:r>
      <w:r>
        <w:rPr>
          <w:rFonts w:ascii="黑体" w:eastAsia="黑体" w:cs="方正小标宋简体"/>
          <w:bCs/>
          <w:color w:val="000000"/>
          <w:kern w:val="0"/>
          <w:sz w:val="32"/>
          <w:szCs w:val="32"/>
        </w:rPr>
        <w:t>主动</w:t>
      </w:r>
      <w:r>
        <w:rPr>
          <w:rFonts w:ascii="黑体" w:eastAsia="黑体" w:cs="方正小标宋简体" w:hint="eastAsia"/>
          <w:bCs/>
          <w:color w:val="000000"/>
          <w:kern w:val="0"/>
          <w:sz w:val="32"/>
          <w:szCs w:val="32"/>
        </w:rPr>
        <w:t>公开</w:t>
      </w:r>
    </w:p>
    <w:p>
      <w:pPr>
        <w:tabs>
          <w:tab w:val="left" w:pos="7980"/>
          <w:tab w:val="left" w:pos="8190"/>
        </w:tabs>
        <w:adjustRightInd w:val="0"/>
        <w:snapToGrid w:val="0"/>
        <w:spacing w:line="560" w:lineRule="exact"/>
        <w:rPr>
          <w:rFonts w:ascii="仿宋_GB2312" w:eastAsia="仿宋_GB2312"/>
          <w:sz w:val="28"/>
          <w:szCs w:val="28"/>
        </w:rPr>
      </w:pPr>
      <w:r>
        <mc:AlternateContent>
          <mc:Choice Requires="wps">
            <w:drawing>
              <wp:anchor distT="0" distB="0" distL="114297" distR="114297" simplePos="0" relativeHeight="12" behindDoc="0" locked="0" layoutInCell="1" hidden="0" allowOverlap="1">
                <wp:simplePos x="0" y="0"/>
                <wp:positionH relativeFrom="column">
                  <wp:posOffset>9525</wp:posOffset>
                </wp:positionH>
                <wp:positionV relativeFrom="paragraph">
                  <wp:posOffset>395605</wp:posOffset>
                </wp:positionV>
                <wp:extent cx="5534025" cy="0"/>
                <wp:effectExtent l="0" t="0" r="0" b="0"/>
                <wp:wrapNone/>
                <wp:docPr id="1" name="直线"/>
                <wp:cNvGraphicFramePr>
                  <a:graphicFrameLocks noChangeAspect="0"/>
                </wp:cNvGraphicFramePr>
                <a:graphic>
                  <a:graphicData uri="http://schemas.microsoft.com/office/word/2010/wordprocessingShape">
                    <wps:wsp>
                      <wps:cNvSpPr/>
                      <wps:spPr>
                        <a:xfrm rot="0">
                          <a:off x="0" y="0"/>
                          <a:ext cx="5534025" cy="0"/>
                        </a:xfrm>
                        <a:prstGeom prst="line"/>
                        <a:noFill/>
                        <a:ln w="444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线 2" o:spid="_x0000_s2" from="0.75pt,31.15pt" to="436.5pt,31.15pt" filled="f" stroked="t" strokeweight="0.35pt" style="position:absolute;z-index:12;mso-position-horizontal:absolute;mso-position-vertical:absolute;mso-wrap-distance-left:8.99983pt;mso-wrap-distance-right:8.99983pt;">
                <v:stroke color="#000000"/>
              </v:line>
            </w:pict>
          </mc:Fallback>
        </mc:AlternateContent>
      </w:r>
      <w:r>
        <mc:AlternateContent>
          <mc:Choice Requires="wps">
            <w:drawing>
              <wp:anchor distT="0" distB="0" distL="114297" distR="114297" simplePos="0" relativeHeight="11" behindDoc="0" locked="0" layoutInCell="1" hidden="0" allowOverlap="1">
                <wp:simplePos x="0" y="0"/>
                <wp:positionH relativeFrom="column">
                  <wp:posOffset>0</wp:posOffset>
                </wp:positionH>
                <wp:positionV relativeFrom="paragraph">
                  <wp:posOffset>43180</wp:posOffset>
                </wp:positionV>
                <wp:extent cx="5534025" cy="0"/>
                <wp:effectExtent l="0" t="0" r="0" b="0"/>
                <wp:wrapNone/>
                <wp:docPr id="3" name="直线"/>
                <wp:cNvGraphicFramePr>
                  <a:graphicFrameLocks noChangeAspect="0"/>
                </wp:cNvGraphicFramePr>
                <a:graphic>
                  <a:graphicData uri="http://schemas.microsoft.com/office/word/2010/wordprocessingShape">
                    <wps:wsp>
                      <wps:cNvSpPr/>
                      <wps:spPr>
                        <a:xfrm rot="0">
                          <a:off x="0" y="0"/>
                          <a:ext cx="5534025" cy="0"/>
                        </a:xfrm>
                        <a:prstGeom prst="line"/>
                        <a:noFill/>
                        <a:ln w="4445" cmpd="sng" cap="flat">
                          <a:solidFill>
                            <a:srgbClr val="000000"/>
                          </a:solidFill>
                          <a:prstDash val="solid"/>
                          <a:miter/>
                        </a:ln>
                      </wps:spPr>
                      <wps:bodyPr vert="horz" wrap="square" lIns="91440" tIns="45720" rIns="91440" bIns="45720" anchor="t" anchorCtr="0" upright="1">
                        <a:noAutofit/>
                      </wps:bodyPr>
                    </wps:wsp>
                  </a:graphicData>
                </a:graphic>
              </wp:anchor>
            </w:drawing>
          </mc:Choice>
          <mc:Fallback>
            <w:pict>
              <v:line type="#_x0000_t20" id="直线 4" o:spid="_x0000_s4" from="0.0pt,3.4pt" to="435.75pt,3.4pt" filled="f" stroked="t" strokeweight="0.35pt" style="position:absolute;z-index:11;mso-position-horizontal:absolute;mso-position-vertical:absolute;mso-wrap-distance-left:8.99983pt;mso-wrap-distance-right:8.99983pt;">
                <v:stroke color="#000000"/>
              </v:line>
            </w:pict>
          </mc:Fallback>
        </mc:AlternateContent>
      </w:r>
      <w:r>
        <w:rPr>
          <w:rFonts w:ascii="黑体" w:eastAsia="黑体"/>
          <w:sz w:val="32"/>
          <w:szCs w:val="32"/>
        </w:rPr>
        <w:t xml:space="preserve">  </w:t>
      </w:r>
      <w:r>
        <w:rPr>
          <w:rFonts w:ascii="仿宋_GB2312" w:eastAsia="仿宋_GB2312" w:hint="eastAsia"/>
          <w:sz w:val="28"/>
          <w:szCs w:val="28"/>
        </w:rPr>
        <w:t>广西壮族自治区</w:t>
      </w:r>
      <w:r>
        <w:rPr>
          <w:rFonts w:ascii="仿宋_GB2312" w:eastAsia="仿宋_GB2312"/>
          <w:sz w:val="28"/>
          <w:szCs w:val="28"/>
        </w:rPr>
        <w:t>中医药局</w:t>
      </w:r>
      <w:r>
        <w:rPr>
          <w:rFonts w:ascii="仿宋_GB2312" w:eastAsia="仿宋_GB2312" w:hint="eastAsia"/>
          <w:sz w:val="28"/>
          <w:szCs w:val="28"/>
        </w:rPr>
        <w:t>办公室</w:t>
      </w:r>
      <w:r>
        <w:rPr>
          <w:rFonts w:ascii="仿宋_GB2312" w:eastAsia="仿宋_GB2312"/>
          <w:sz w:val="28"/>
          <w:szCs w:val="28"/>
        </w:rPr>
        <w:t xml:space="preserve">    </w:t>
      </w:r>
      <w:r>
        <w:rPr>
          <w:rFonts w:ascii="仿宋_GB2312" w:eastAsia="仿宋_GB2312" w:hint="eastAsia"/>
          <w:sz w:val="28"/>
          <w:szCs w:val="28"/>
        </w:rPr>
        <w:t xml:space="preserve"> </w:t>
      </w:r>
      <w:r>
        <w:rPr>
          <w:rFonts w:ascii="仿宋_GB2312" w:eastAsia="仿宋_GB2312"/>
          <w:sz w:val="28"/>
          <w:szCs w:val="28"/>
        </w:rPr>
        <w:t xml:space="preserve"> </w:t>
      </w:r>
      <w:r>
        <w:rPr>
          <w:rFonts w:ascii="仿宋_GB2312" w:eastAsia="仿宋_GB2312" w:hint="eastAsia"/>
          <w:sz w:val="28"/>
          <w:szCs w:val="28"/>
        </w:rPr>
        <w:t xml:space="preserve"> </w:t>
      </w:r>
      <w:r>
        <w:rPr>
          <w:rFonts w:ascii="仿宋_GB2312" w:eastAsia="仿宋_GB2312"/>
          <w:sz w:val="28"/>
          <w:szCs w:val="28"/>
        </w:rPr>
        <w:t xml:space="preserve">   201</w:t>
      </w:r>
      <w:r>
        <w:rPr>
          <w:rFonts w:ascii="仿宋_GB2312" w:eastAsia="仿宋_GB2312" w:hint="eastAsia"/>
          <w:sz w:val="28"/>
          <w:szCs w:val="28"/>
        </w:rPr>
        <w:t>9年</w:t>
      </w:r>
      <w:r>
        <w:rPr>
          <w:rFonts w:ascii="仿宋_GB2312" w:eastAsia="仿宋_GB2312"/>
          <w:sz w:val="28"/>
          <w:szCs w:val="28"/>
        </w:rPr>
        <w:t>7</w:t>
      </w:r>
      <w:r>
        <w:rPr>
          <w:rFonts w:ascii="仿宋_GB2312" w:eastAsia="仿宋_GB2312" w:hint="eastAsia"/>
          <w:sz w:val="28"/>
          <w:szCs w:val="28"/>
        </w:rPr>
        <w:t>月1</w:t>
      </w:r>
      <w:r>
        <w:rPr>
          <w:rFonts w:ascii="仿宋_GB2312" w:eastAsia="仿宋_GB2312"/>
          <w:sz w:val="28"/>
          <w:szCs w:val="28"/>
        </w:rPr>
        <w:t>1</w:t>
      </w:r>
      <w:r>
        <w:rPr>
          <w:rFonts w:ascii="仿宋_GB2312" w:eastAsia="仿宋_GB2312" w:hint="eastAsia"/>
          <w:sz w:val="28"/>
          <w:szCs w:val="28"/>
        </w:rPr>
        <w:t>日印发</w:t>
      </w:r>
      <w:r>
        <w:rPr>
          <w:rFonts w:ascii="仿宋_GB2312" w:eastAsia="仿宋_GB2312"/>
          <w:sz w:val="28"/>
          <w:szCs w:val="28"/>
        </w:rPr>
        <w:t xml:space="preserve">  </w:t>
      </w:r>
    </w:p>
    <w:sectPr>
      <w:pgSz w:w="11907" w:h="16840"/>
      <w:pgMar w:top="1440" w:right="1418" w:bottom="1440" w:left="1559" w:header="851" w:footer="992" w:gutter="0"/>
      <w:pgNumType/>
      <w:docGrid w:type="lines" w:linePitch="312" w:charSpace="0"/>
    </w:sectPr>
  </w:body>
</w:document>
</file>

<file path=word/fontTable.xml><?xml version="1.0" encoding="utf-8"?>
<w:fonts xmlns:w="http://schemas.openxmlformats.org/wordprocessingml/2006/main" xmlns:r="http://schemas.openxmlformats.org/officeDocument/2006/relationships">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variable"/>
    <w:sig w:usb0="00000001" w:usb1="080E0000" w:usb2="00000010" w:usb3="00000000" w:csb0="00040000" w:csb1="00000000"/>
  </w:font>
  <w:font w:name="黑体">
    <w:altName w:val="SimHei"/>
    <w:panose1 w:val="02010609060101010101"/>
    <w:charset w:val="86"/>
    <w:family w:val="modern"/>
    <w:pitch w:val="variable"/>
    <w:sig w:usb0="800002BF" w:usb1="38CF7CFA" w:usb2="00000016" w:usb3="00000000" w:csb0="00040001" w:csb1="00000000"/>
  </w:font>
  <w:font w:name="楷体_GB2312">
    <w:panose1 w:val="02010609030101010101"/>
    <w:charset w:val="86"/>
    <w:family w:val="modern"/>
    <w:pitch w:val="variable"/>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6"/>
      <w:framePr w:w="0" w:hRule="auto" w:wrap="around" w:vAnchor="text" w:hAnchor="margin" w:xAlign="outside" w:y="1" w:anchorLock="0"/>
      <w:tabs>
        <w:tab w:val="center" w:pos="4153"/>
        <w:tab w:val="right" w:pos="8306"/>
      </w:tabs>
      <w:rPr>
        <w:rFonts w:ascii="宋体"/>
        <w:sz w:val="28"/>
        <w:szCs w:val="28"/>
      </w:rPr>
    </w:pPr>
    <w:r>
      <w:rPr>
        <w:rStyle w:val="19"/>
        <w:rFonts w:ascii="宋体" w:hint="eastAsia"/>
        <w:sz w:val="28"/>
        <w:szCs w:val="28"/>
      </w:rPr>
      <w:t>—</w:t>
    </w:r>
    <w:r>
      <w:rPr>
        <w:rStyle w:val="19"/>
        <w:rFonts w:ascii="宋体" w:hint="eastAsia"/>
        <w:sz w:val="28"/>
        <w:szCs w:val="28"/>
      </w:rPr>
      <w:fldChar w:fldCharType="begin"/>
    </w:r>
    <w:r>
      <w:rPr>
        <w:rStyle w:val="19"/>
        <w:rFonts w:ascii="宋体" w:hint="eastAsia"/>
        <w:sz w:val="28"/>
        <w:szCs w:val="28"/>
      </w:rPr>
      <w:instrText>Page</w:instrText>
    </w:r>
    <w:r>
      <w:rPr>
        <w:rStyle w:val="19"/>
        <w:rFonts w:ascii="宋体" w:hint="eastAsia"/>
        <w:sz w:val="28"/>
        <w:szCs w:val="28"/>
      </w:rPr>
      <w:fldChar w:fldCharType="separate"/>
    </w:r>
    <w:r>
      <w:rPr>
        <w:rStyle w:val="19"/>
        <w:rFonts w:ascii="宋体" w:hint="eastAsia"/>
        <w:sz w:val="28"/>
        <w:szCs w:val="28"/>
      </w:rPr>
      <w:t>2</w:t>
    </w:r>
    <w:r>
      <w:rPr>
        <w:rStyle w:val="19"/>
        <w:rFonts w:ascii="宋体" w:hint="eastAsia"/>
        <w:sz w:val="28"/>
        <w:szCs w:val="28"/>
      </w:rPr>
      <w:fldChar w:fldCharType="end"/>
    </w:r>
    <w:r>
      <w:rPr>
        <w:rStyle w:val="19"/>
        <w:rFonts w:ascii="宋体" w:hint="eastAsia"/>
        <w:sz w:val="28"/>
        <w:szCs w:val="28"/>
      </w:rPr>
      <w:t>—</w:t>
    </w:r>
  </w:p>
  <w:p>
    <w:pPr>
      <w:pStyle w:val="16"/>
      <w:tabs>
        <w:tab w:val="center" w:pos="4153"/>
        <w:tab w:val="right" w:pos="8306"/>
      </w:tabs>
      <w:ind w:right="360" w:firstLine="360"/>
    </w:pP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6"/>
      <w:framePr w:w="0" w:hRule="auto" w:wrap="around" w:vAnchor="text" w:hAnchor="margin" w:xAlign="outside" w:y="1" w:anchorLock="0"/>
      <w:tabs>
        <w:tab w:val="center" w:pos="4153"/>
        <w:tab w:val="right" w:pos="8306"/>
      </w:tabs>
      <w:rPr>
        <w:rFonts w:ascii="宋体" w:hint="eastAsia"/>
        <w:sz w:val="28"/>
        <w:szCs w:val="28"/>
      </w:rPr>
    </w:pPr>
    <w:r>
      <w:rPr>
        <w:rStyle w:val="19"/>
        <w:rFonts w:ascii="宋体" w:hint="eastAsia"/>
        <w:sz w:val="28"/>
        <w:szCs w:val="28"/>
      </w:rPr>
      <w:t>—</w:t>
    </w:r>
    <w:r>
      <w:rPr>
        <w:rStyle w:val="19"/>
        <w:rFonts w:ascii="宋体" w:hint="eastAsia"/>
        <w:sz w:val="28"/>
        <w:szCs w:val="28"/>
      </w:rPr>
      <w:fldChar w:fldCharType="begin"/>
    </w:r>
    <w:r>
      <w:rPr>
        <w:rStyle w:val="19"/>
        <w:rFonts w:ascii="宋体" w:hint="eastAsia"/>
        <w:sz w:val="28"/>
        <w:szCs w:val="28"/>
      </w:rPr>
      <w:instrText>Page</w:instrText>
    </w:r>
    <w:r>
      <w:rPr>
        <w:rStyle w:val="19"/>
        <w:rFonts w:ascii="宋体" w:hint="eastAsia"/>
        <w:sz w:val="28"/>
        <w:szCs w:val="28"/>
      </w:rPr>
      <w:fldChar w:fldCharType="separate"/>
    </w:r>
    <w:r>
      <w:rPr>
        <w:rStyle w:val="19"/>
        <w:rFonts w:ascii="宋体" w:hint="eastAsia"/>
        <w:sz w:val="28"/>
        <w:szCs w:val="28"/>
      </w:rPr>
      <w:t>1</w:t>
    </w:r>
    <w:r>
      <w:rPr>
        <w:rStyle w:val="19"/>
        <w:rFonts w:ascii="宋体" w:hint="eastAsia"/>
        <w:sz w:val="28"/>
        <w:szCs w:val="28"/>
      </w:rPr>
      <w:fldChar w:fldCharType="end"/>
    </w:r>
    <w:r>
      <w:rPr>
        <w:rStyle w:val="19"/>
        <w:rFonts w:ascii="宋体" w:hint="eastAsia"/>
        <w:sz w:val="28"/>
        <w:szCs w:val="28"/>
      </w:rPr>
      <w:t>—</w:t>
    </w:r>
  </w:p>
  <w:p>
    <w:pPr>
      <w:pStyle w:val="16"/>
      <w:tabs>
        <w:tab w:val="center" w:pos="4153"/>
        <w:tab w:val="right" w:pos="8306"/>
      </w:tabs>
      <w:ind w:right="360" w:firstLine="360"/>
    </w:pPr>
  </w:p>
</w:ftr>
</file>

<file path=word/footer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6"/>
      <w:tabs>
        <w:tab w:val="center" w:pos="4153"/>
        <w:tab w:val="right" w:pos="8306"/>
      </w:tabs>
      <w:jc w:val="right"/>
      <w:rPr>
        <w:rFonts w:ascii="宋体" w:hint="eastAsia"/>
        <w:sz w:val="28"/>
        <w:szCs w:val="28"/>
      </w:rPr>
    </w:pPr>
    <w:r>
      <w:rPr>
        <w:rFonts w:ascii="宋体" w:hint="eastAsia"/>
        <w:sz w:val="28"/>
        <w:szCs w:val="28"/>
      </w:rPr>
      <w:t>—</w:t>
    </w:r>
    <w:r>
      <w:rPr>
        <w:rFonts w:ascii="宋体" w:hint="eastAsia"/>
        <w:sz w:val="28"/>
        <w:szCs w:val="28"/>
      </w:rPr>
      <w:fldChar w:fldCharType="begin"/>
    </w:r>
    <w:r>
      <w:rPr>
        <w:rFonts w:ascii="宋体" w:hint="eastAsia"/>
        <w:sz w:val="28"/>
        <w:szCs w:val="28"/>
      </w:rPr>
      <w:instrText>Page</w:instrText>
    </w:r>
    <w:r>
      <w:rPr>
        <w:rFonts w:ascii="宋体" w:hint="eastAsia"/>
        <w:sz w:val="28"/>
        <w:szCs w:val="28"/>
      </w:rPr>
      <w:fldChar w:fldCharType="separate"/>
    </w:r>
    <w:r>
      <w:rPr>
        <w:rFonts w:ascii="宋体" w:hint="eastAsia"/>
        <w:sz w:val="28"/>
        <w:szCs w:val="28"/>
      </w:rPr>
      <w:t>12</w:t>
    </w:r>
    <w:r>
      <w:rPr>
        <w:rFonts w:ascii="宋体" w:hint="eastAsia"/>
        <w:sz w:val="28"/>
        <w:szCs w:val="28"/>
      </w:rPr>
      <w:fldChar w:fldCharType="end"/>
    </w:r>
    <w:r>
      <w:rPr>
        <w:rFonts w:ascii="宋体" w:hint="eastAsia"/>
        <w:sz w:val="28"/>
        <w:szCs w:val="28"/>
      </w:rPr>
      <w:t>—</w:t>
    </w:r>
  </w:p>
</w:ftr>
</file>

<file path=word/footer4.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6"/>
      <w:tabs>
        <w:tab w:val="center" w:pos="4153"/>
        <w:tab w:val="right" w:pos="8306"/>
      </w:tabs>
      <w:ind w:right="360" w:firstLine="360"/>
    </w:pPr>
  </w:p>
</w:ft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w:abstractNum w:abstractNumId="0">
    <w:nsid w:val="5B2C6992"/>
    <w:multiLevelType w:val="singleLevel"/>
    <w:tmpl w:val="5B2C6992"/>
    <w:lvl w:ilvl="0">
      <w:start w:val="1"/>
      <w:numFmt w:val="chineseCounting"/>
      <w:lvlRestart w:val="0"/>
      <w:suff w:val="nothing"/>
      <w:lvlText w:val="%1、"/>
      <w:lvlJc w:val="left"/>
      <w:pPr>
        <w:tabs>
          <w:tab w:val="num" w:pos="0"/>
        </w:tabs>
        <w:ind w:left="0" w:hanging="0"/>
      </w:pPr>
      <w:rPr>
        <w:rFonts w:hint="eastAsia"/>
      </w:rPr>
    </w:lvl>
  </w:abstractNum>
  <w:num w:numId="1">
    <w:abstractNumId w:val="0"/>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80"/>
  <w:bordersDoNotSurroundHeader/>
  <w:bordersDoNotSurroundFooter/>
  <w:defaultTabStop w:val="420"/>
  <w:evenAndOddHeaders/>
  <w:drawingGridHorizontalSpacing w:val="105"/>
  <w:drawingGridVerticalSpacing w:val="156"/>
  <w:displayHorizontalDrawingGridEvery w:val="0"/>
  <w:displayVerticalDrawingGridEvery w:val="2"/>
  <w:compat>
    <w:spaceForUL/>
    <w:balanceSingleByteDoubleByteWidth/>
    <w:ulTrailSpace/>
    <w:doNotExpandShiftReturn/>
    <w:adjustLineHeightInTable/>
    <w:growAutofit/>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widowControl w:val="0"/>
      <w:jc w:val="both"/>
    </w:pPr>
    <w:rPr>
      <w:rFonts w:ascii="Calibri" w:eastAsia="宋体" w:cs="Arial" w:hAnsi="Calibri"/>
      <w:kern w:val="2"/>
      <w:sz w:val="21"/>
      <w:szCs w:val="22"/>
      <w:lang w:val="en-US" w:eastAsia="zh-CN" w:bidi="ar-SA"/>
    </w:rPr>
  </w:style>
  <w:style w:type="character" w:default="1" w:styleId="10">
    <w:name w:val="Default Paragraph Font"/>
  </w:style>
  <w:style w:type="paragraph" w:styleId="15">
    <w:name w:val="header"/>
    <w:basedOn w:val="0"/>
    <w:pPr>
      <w:pBdr>
        <w:bottom w:val="single" w:sz="6" w:space="1" w:color="auto"/>
      </w:pBdr>
      <w:tabs>
        <w:tab w:val="center" w:pos="4153"/>
        <w:tab w:val="right" w:pos="8306"/>
      </w:tabs>
      <w:snapToGrid w:val="0"/>
      <w:jc w:val="center"/>
    </w:pPr>
    <w:rPr>
      <w:sz w:val="18"/>
      <w:szCs w:val="18"/>
    </w:rPr>
  </w:style>
  <w:style w:type="paragraph" w:styleId="16">
    <w:name w:val="footer"/>
    <w:basedOn w:val="0"/>
    <w:pPr>
      <w:tabs>
        <w:tab w:val="center" w:pos="4153"/>
        <w:tab w:val="right" w:pos="8306"/>
      </w:tabs>
      <w:snapToGrid w:val="0"/>
      <w:jc w:val="left"/>
    </w:pPr>
    <w:rPr>
      <w:sz w:val="18"/>
      <w:szCs w:val="18"/>
    </w:rPr>
  </w:style>
  <w:style w:type="character" w:styleId="17">
    <w:name w:val="Hyperlink"/>
    <w:basedOn w:val="10"/>
    <w:rPr>
      <w:color w:val="0000FF"/>
      <w:u w:val="single"/>
    </w:rPr>
  </w:style>
  <w:style w:type="paragraph" w:customStyle="1" w:styleId="18">
    <w:name w:val="列出段落1"/>
    <w:basedOn w:val="0"/>
    <w:pPr>
      <w:ind w:firstLineChars="200" w:firstLine="200"/>
    </w:pPr>
  </w:style>
  <w:style w:type="character" w:styleId="19">
    <w:name w:val="page number"/>
    <w:basedOn w:val="10"/>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footer" Target="footer4.xml"/><Relationship Id="rId6" Type="http://schemas.openxmlformats.org/officeDocument/2006/relationships/styles" Target="styles.xml"/><Relationship Id="rId7" Type="http://schemas.openxmlformats.org/officeDocument/2006/relationships/numbering" Target="numbering.xml"/><Relationship Id="rId8" Type="http://schemas.openxmlformats.org/officeDocument/2006/relationships/fontTable" Target="fontTable.xml"/></Relationships>
</file>

<file path=docProps/app.xml><?xml version="1.0" encoding="utf-8"?>
<Properties xmlns="http://schemas.openxmlformats.org/officeDocument/2006/extended-properties">
  <Template>Normal.eit</Template>
  <TotalTime>1056</TotalTime>
  <Application>Yozo_Office</Application>
  <Pages>14</Pages>
  <Words>4684</Words>
  <Characters>4879</Characters>
  <Lines>414</Lines>
  <Paragraphs>219</Paragraphs>
  <CharactersWithSpaces>5036</CharactersWithSpaces>
  <Company>Microsoft</Company>
</Properties>
</file>

<file path=docProps/core.xml><?xml version="1.0" encoding="utf-8"?>
<cp:coreProperties xmlns:cp="http://schemas.openxmlformats.org/package/2006/metadata/core-properties" xmlns:dc="http://purl.org/dc/elements/1.1/" xmlns:dcterms="http://purl.org/dc/terms/" xmlns:xsi="http://www.w3.org/2001/XMLSchema-instance">
  <dc:creator>dell</dc:creator>
  <cp:lastModifiedBy>Microsoft</cp:lastModifiedBy>
  <cp:revision>338</cp:revision>
  <cp:lastPrinted>2019-07-01T03:22:00Z</cp:lastPrinted>
  <dcterms:created xsi:type="dcterms:W3CDTF">2018-11-16T07:53:00Z</dcterms:created>
  <dcterms:modified xsi:type="dcterms:W3CDTF">2019-07-11T10:21:06Z</dcterms:modified>
</cp:coreProperties>
</file>