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附表1 </w:t>
      </w:r>
    </w:p>
    <w:p>
      <w:pPr>
        <w:spacing w:line="7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广西医疗乱象专项整治行动工作检查表</w:t>
      </w:r>
    </w:p>
    <w:p>
      <w:pPr>
        <w:spacing w:line="400" w:lineRule="exact"/>
        <w:jc w:val="left"/>
        <w:rPr>
          <w:rFonts w:hint="eastAsia" w:ascii="仿宋_GB2312" w:hAnsi="Courier New" w:eastAsia="仿宋_GB2312" w:cs="Courier New"/>
          <w:kern w:val="0"/>
          <w:sz w:val="24"/>
        </w:rPr>
      </w:pPr>
    </w:p>
    <w:p>
      <w:pPr>
        <w:spacing w:line="400" w:lineRule="exact"/>
        <w:jc w:val="left"/>
        <w:rPr>
          <w:rFonts w:ascii="仿宋_GB2312" w:hAnsi="Courier New" w:eastAsia="仿宋_GB2312" w:cs="Courier New"/>
          <w:kern w:val="0"/>
          <w:sz w:val="24"/>
          <w:u w:val="single"/>
        </w:rPr>
      </w:pPr>
      <w:r>
        <w:rPr>
          <w:rFonts w:hint="eastAsia" w:ascii="仿宋_GB2312" w:hAnsi="Courier New" w:eastAsia="仿宋_GB2312" w:cs="Courier New"/>
          <w:kern w:val="0"/>
          <w:sz w:val="24"/>
        </w:rPr>
        <w:t>医疗机构名称：                             地址：</w:t>
      </w:r>
    </w:p>
    <w:p>
      <w:pPr>
        <w:spacing w:line="400" w:lineRule="exact"/>
        <w:jc w:val="left"/>
        <w:rPr>
          <w:rFonts w:ascii="仿宋_GB2312" w:hAnsi="Courier New" w:eastAsia="仿宋_GB2312" w:cs="Courier New"/>
          <w:kern w:val="0"/>
          <w:sz w:val="24"/>
        </w:rPr>
      </w:pPr>
      <w:r>
        <w:rPr>
          <w:rFonts w:hint="eastAsia" w:ascii="仿宋_GB2312" w:hAnsi="Courier New" w:eastAsia="仿宋_GB2312" w:cs="Courier New"/>
          <w:kern w:val="0"/>
          <w:sz w:val="24"/>
        </w:rPr>
        <w:t>联系人：               联系电话：</w:t>
      </w:r>
    </w:p>
    <w:p>
      <w:pPr>
        <w:spacing w:line="400" w:lineRule="exact"/>
        <w:rPr>
          <w:rFonts w:ascii="仿宋_GB2312" w:eastAsia="仿宋_GB2312"/>
          <w:sz w:val="24"/>
          <w:szCs w:val="32"/>
        </w:rPr>
      </w:pPr>
      <w:r>
        <w:rPr>
          <w:rFonts w:hint="eastAsia" w:ascii="仿宋_GB2312" w:eastAsia="仿宋_GB2312"/>
          <w:sz w:val="24"/>
          <w:szCs w:val="32"/>
        </w:rPr>
        <w:t>医疗机构类别：</w:t>
      </w:r>
    </w:p>
    <w:p>
      <w:pPr>
        <w:spacing w:line="400" w:lineRule="exact"/>
        <w:rPr>
          <w:rFonts w:hint="eastAsia" w:ascii="仿宋_GB2312" w:eastAsia="仿宋_GB2312"/>
          <w:sz w:val="24"/>
          <w:szCs w:val="32"/>
        </w:rPr>
      </w:pPr>
      <w:r>
        <w:rPr>
          <w:rFonts w:ascii="仿宋_GB2312" w:eastAsia="仿宋_GB2312"/>
          <w:sz w:val="24"/>
          <w:szCs w:val="32"/>
        </w:rPr>
        <w:t>综合</w:t>
      </w:r>
      <w:r>
        <w:rPr>
          <w:rFonts w:hint="eastAsia" w:ascii="仿宋_GB2312" w:eastAsia="仿宋_GB2312"/>
          <w:sz w:val="24"/>
          <w:szCs w:val="32"/>
        </w:rPr>
        <w:t xml:space="preserve">医院□  </w:t>
      </w:r>
      <w:r>
        <w:rPr>
          <w:rFonts w:ascii="仿宋_GB2312" w:eastAsia="仿宋_GB2312"/>
          <w:sz w:val="24"/>
          <w:szCs w:val="32"/>
        </w:rPr>
        <w:t>专科</w:t>
      </w:r>
      <w:r>
        <w:rPr>
          <w:rFonts w:hint="eastAsia" w:ascii="仿宋_GB2312" w:eastAsia="仿宋_GB2312"/>
          <w:sz w:val="24"/>
          <w:szCs w:val="32"/>
        </w:rPr>
        <w:t xml:space="preserve">医院□  中医类医院□  妇幼保健院□  社区卫生服务中心、中心卫生院、乡（镇）卫生院等□  诊所、医务室、卫生站等□  </w:t>
      </w:r>
      <w:r>
        <w:rPr>
          <w:rFonts w:ascii="仿宋_GB2312" w:eastAsia="仿宋_GB2312"/>
          <w:sz w:val="24"/>
          <w:szCs w:val="32"/>
        </w:rPr>
        <w:t>独立设置的体检中心</w:t>
      </w:r>
      <w:r>
        <w:rPr>
          <w:rFonts w:hint="eastAsia" w:ascii="仿宋_GB2312" w:eastAsia="仿宋_GB2312"/>
          <w:sz w:val="24"/>
          <w:szCs w:val="32"/>
        </w:rPr>
        <w:t>□</w:t>
      </w:r>
    </w:p>
    <w:p>
      <w:pPr>
        <w:spacing w:line="400" w:lineRule="exact"/>
        <w:rPr>
          <w:rFonts w:ascii="仿宋_GB2312" w:eastAsia="仿宋_GB2312"/>
          <w:sz w:val="24"/>
          <w:szCs w:val="32"/>
        </w:rPr>
      </w:pPr>
      <w:r>
        <w:rPr>
          <w:rFonts w:hint="eastAsia" w:ascii="仿宋_GB2312" w:eastAsia="仿宋_GB2312"/>
          <w:sz w:val="24"/>
          <w:szCs w:val="32"/>
        </w:rPr>
        <w:t>血液透析中心、医学检验实验室等其他独立设置的医疗机构□  等级（一级□二级□三级□未定级□）  性质（公立□  社会办医□）</w:t>
      </w:r>
    </w:p>
    <w:tbl>
      <w:tblPr>
        <w:tblStyle w:val="5"/>
        <w:tblW w:w="921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2480"/>
        <w:gridCol w:w="497"/>
        <w:gridCol w:w="1984"/>
        <w:gridCol w:w="2393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tblHeader/>
        </w:trPr>
        <w:tc>
          <w:tcPr>
            <w:tcW w:w="724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4"/>
                <w:szCs w:val="24"/>
              </w:rPr>
              <w:t>项目</w:t>
            </w: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4"/>
                <w:szCs w:val="24"/>
              </w:rPr>
              <w:t>检查内容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4"/>
                <w:szCs w:val="24"/>
              </w:rPr>
              <w:t>检查结果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724" w:type="dxa"/>
            <w:vMerge w:val="restart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是否存在</w:t>
            </w:r>
            <w:r>
              <w:rPr>
                <w:rFonts w:ascii="仿宋_GB2312" w:hAnsi="Courier New" w:eastAsia="仿宋_GB2312" w:cs="Courier New"/>
                <w:kern w:val="0"/>
                <w:sz w:val="24"/>
              </w:rPr>
              <w:t>违法违规行为情况</w:t>
            </w: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1.医师出租、出借、转让《医师执业证书》（挂证）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ind w:left="480" w:hanging="480" w:hangingChars="200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抽查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人，</w:t>
            </w:r>
          </w:p>
          <w:p>
            <w:pPr>
              <w:widowControl/>
              <w:ind w:left="480" w:hanging="480" w:hangingChars="200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违法违规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每家抽查20人。不足者，全查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2.无证行医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ind w:left="480" w:hanging="480" w:hangingChars="200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抽查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人，</w:t>
            </w:r>
          </w:p>
          <w:p>
            <w:pPr>
              <w:widowControl/>
              <w:ind w:left="480" w:hanging="480" w:hangingChars="200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违法违规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continue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3.医疗机构买卖、转让、租借《医疗机构执业许可证》或《医师执业证书》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4.超出登记范围开展诊疗活动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5.使用非卫生技术人员从事医疗卫生技术工作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ind w:left="480" w:hanging="480" w:hangingChars="200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抽查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人，</w:t>
            </w:r>
          </w:p>
          <w:p>
            <w:pPr>
              <w:widowControl/>
              <w:ind w:left="480" w:hanging="480" w:hangingChars="200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违法违规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vMerge w:val="restart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6.违规开展禁止类技术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免疫细胞治疗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  <w:vMerge w:val="restart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vMerge w:val="continue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1984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其他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  <w:vMerge w:val="continue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7.违规开展限制类技术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8.违规开展干细胞临床研究和治疗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rPr>
                <w:rFonts w:ascii="仿宋_GB2312"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9.制售假药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10.出具虚假证明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11.违规获取或开展角膜移植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12.违规开展肝、肾、心、肺等大型器官移植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restart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是否存在</w:t>
            </w:r>
            <w:r>
              <w:rPr>
                <w:rFonts w:ascii="仿宋_GB2312" w:hAnsi="Courier New" w:eastAsia="仿宋_GB2312" w:cs="Courier New"/>
                <w:kern w:val="0"/>
                <w:sz w:val="24"/>
              </w:rPr>
              <w:t>违法违规行为情况</w:t>
            </w: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13.未按要求公示药品、医用材料及医疗服务价格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14.乱收费和不正当价格行为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15.欺骗、强迫诊疗或消费，诱导医疗或过度医疗等违规行为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16.其他违反医疗法律法规行为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17.骗取医疗保险基金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18.在网站、微信群、QQ群、微博、微信公众号等网络媒体发布违法医疗广告或虚假信息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19.医疗机构开展医疗美容项目未经过核准和备案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20.负责实施医疗美容项目的主诊医师未具备规定的条件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21.从事医疗美容护理工作的人员未具备规定的条件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22.违规开展产前诊断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23.违规开展人类辅助生殖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24.违规开展“两非”行为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25.违规开展计划生育手术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24" w:type="dxa"/>
            <w:vMerge w:val="restart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受到行政处罚机构情况</w:t>
            </w: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26.吊销医疗机构执业许可证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24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27.停业整顿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24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28.</w:t>
            </w:r>
            <w:r>
              <w:rPr>
                <w:rFonts w:ascii="仿宋_GB2312" w:hAnsi="Courier New" w:eastAsia="仿宋_GB2312" w:cs="Courier New"/>
                <w:kern w:val="0"/>
                <w:sz w:val="24"/>
              </w:rPr>
              <w:t>罚款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、没收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无□，罚款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万元，没收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 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4961" w:type="dxa"/>
            <w:gridSpan w:val="3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29.其他行政处罚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strike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受到处理人员情况</w:t>
            </w:r>
          </w:p>
        </w:tc>
        <w:tc>
          <w:tcPr>
            <w:tcW w:w="2480" w:type="dxa"/>
            <w:vMerge w:val="restart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30.</w:t>
            </w:r>
            <w:r>
              <w:rPr>
                <w:rFonts w:ascii="仿宋_GB2312" w:hAnsi="Courier New" w:eastAsia="仿宋_GB2312" w:cs="Courier New"/>
                <w:kern w:val="0"/>
                <w:sz w:val="24"/>
              </w:rPr>
              <w:t>吊销执业证书</w:t>
            </w: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医师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restart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0" w:type="dxa"/>
            <w:vMerge w:val="continue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护士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continue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0" w:type="dxa"/>
            <w:vMerge w:val="restart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31.暂停执业</w:t>
            </w: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医师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restart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0" w:type="dxa"/>
            <w:vMerge w:val="continue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护士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continue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0" w:type="dxa"/>
            <w:vMerge w:val="restart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32.移送司法机关</w:t>
            </w: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医师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restart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0" w:type="dxa"/>
            <w:vMerge w:val="continue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护士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continue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0" w:type="dxa"/>
            <w:vMerge w:val="continue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其他人员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continue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0" w:type="dxa"/>
            <w:vMerge w:val="restart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33.合计</w:t>
            </w: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行政处罚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restart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0" w:type="dxa"/>
            <w:vMerge w:val="continue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  <w:tc>
          <w:tcPr>
            <w:tcW w:w="2481" w:type="dxa"/>
            <w:gridSpan w:val="2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ascii="仿宋_GB2312" w:hAnsi="Courier New" w:eastAsia="仿宋_GB2312" w:cs="Courier New"/>
                <w:kern w:val="0"/>
                <w:sz w:val="24"/>
              </w:rPr>
              <w:t>移送司法机关</w:t>
            </w:r>
          </w:p>
        </w:tc>
        <w:tc>
          <w:tcPr>
            <w:tcW w:w="2393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有□ 无□，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人</w:t>
            </w:r>
          </w:p>
        </w:tc>
        <w:tc>
          <w:tcPr>
            <w:tcW w:w="1134" w:type="dxa"/>
            <w:vMerge w:val="continue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</w:p>
        </w:tc>
      </w:tr>
    </w:tbl>
    <w:p>
      <w:pPr>
        <w:widowControl/>
        <w:rPr>
          <w:rFonts w:ascii="仿宋_GB2312" w:hAnsi="Courier New" w:eastAsia="仿宋_GB2312" w:cs="Courier New"/>
          <w:kern w:val="0"/>
          <w:sz w:val="24"/>
          <w:szCs w:val="24"/>
        </w:rPr>
      </w:pPr>
      <w:r>
        <w:rPr>
          <w:rFonts w:hint="eastAsia" w:ascii="仿宋_GB2312" w:hAnsi="Courier New" w:eastAsia="仿宋_GB2312" w:cs="Courier New"/>
          <w:kern w:val="0"/>
          <w:sz w:val="24"/>
          <w:szCs w:val="24"/>
        </w:rPr>
        <w:t>注：此表供检查时使用。</w:t>
      </w:r>
    </w:p>
    <w:p>
      <w:pPr>
        <w:rPr>
          <w:rFonts w:hint="eastAsia" w:ascii="仿宋_GB2312" w:hAnsi="Courier New" w:eastAsia="仿宋_GB2312" w:cs="Courier New"/>
          <w:kern w:val="0"/>
          <w:sz w:val="24"/>
          <w:szCs w:val="24"/>
        </w:rPr>
      </w:pPr>
    </w:p>
    <w:p>
      <w:pPr>
        <w:rPr>
          <w:rFonts w:hint="eastAsia" w:ascii="仿宋_GB2312" w:hAnsi="Courier New" w:eastAsia="仿宋_GB2312" w:cs="Courier New"/>
          <w:kern w:val="0"/>
          <w:sz w:val="24"/>
          <w:szCs w:val="24"/>
        </w:rPr>
      </w:pPr>
      <w:r>
        <w:rPr>
          <w:rFonts w:hint="eastAsia" w:ascii="仿宋_GB2312" w:hAnsi="Courier New" w:eastAsia="仿宋_GB2312" w:cs="Courier New"/>
          <w:kern w:val="0"/>
          <w:sz w:val="24"/>
          <w:szCs w:val="24"/>
        </w:rPr>
        <w:t>陪同检查人：                                       检查人：</w:t>
      </w:r>
    </w:p>
    <w:p>
      <w:pPr>
        <w:rPr>
          <w:rFonts w:hint="eastAsia" w:ascii="仿宋_GB2312" w:hAnsi="Courier New" w:eastAsia="仿宋_GB2312" w:cs="Courier New"/>
          <w:kern w:val="0"/>
          <w:sz w:val="24"/>
          <w:szCs w:val="24"/>
        </w:rPr>
      </w:pPr>
    </w:p>
    <w:p>
      <w:pPr>
        <w:rPr>
          <w:rFonts w:ascii="仿宋_GB2312" w:hAnsi="Courier New" w:eastAsia="仿宋_GB2312" w:cs="Courier New"/>
          <w:kern w:val="0"/>
          <w:sz w:val="24"/>
          <w:szCs w:val="24"/>
        </w:rPr>
      </w:pPr>
      <w:r>
        <w:rPr>
          <w:rFonts w:hint="eastAsia" w:ascii="仿宋_GB2312" w:hAnsi="Courier New" w:eastAsia="仿宋_GB2312" w:cs="Courier New"/>
          <w:kern w:val="0"/>
          <w:sz w:val="24"/>
          <w:szCs w:val="24"/>
        </w:rPr>
        <w:t>检查时间：   年  月  日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701" w:right="1418" w:bottom="1418" w:left="1701" w:header="851" w:footer="992" w:gutter="0"/>
          <w:cols w:space="425" w:num="1"/>
          <w:titlePg/>
          <w:docGrid w:type="lines" w:linePitch="312" w:charSpace="0"/>
        </w:sectPr>
      </w:pPr>
    </w:p>
    <w:p>
      <w:pPr>
        <w:spacing w:line="560" w:lineRule="exact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附表2</w:t>
      </w:r>
    </w:p>
    <w:p>
      <w:pPr>
        <w:spacing w:before="312" w:beforeLines="100"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广西医疗乱象专项整治行动</w:t>
      </w:r>
    </w:p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工作量化统计表一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spacing w:after="156" w:afterLines="50" w:line="56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              </w:t>
      </w:r>
      <w:r>
        <w:rPr>
          <w:rFonts w:hint="eastAsia" w:ascii="仿宋_GB2312" w:eastAsia="仿宋_GB2312"/>
          <w:sz w:val="32"/>
          <w:szCs w:val="32"/>
        </w:rPr>
        <w:t>市                 2019年  月-  月</w:t>
      </w:r>
    </w:p>
    <w:tbl>
      <w:tblPr>
        <w:tblStyle w:val="5"/>
        <w:tblW w:w="9923" w:type="dxa"/>
        <w:jc w:val="center"/>
        <w:tblInd w:w="-28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3"/>
        <w:gridCol w:w="4308"/>
        <w:gridCol w:w="2268"/>
        <w:gridCol w:w="198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黑体" w:eastAsia="黑体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8"/>
                <w:szCs w:val="28"/>
              </w:rPr>
              <w:t>机构类型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黑体" w:eastAsia="黑体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8"/>
                <w:szCs w:val="28"/>
              </w:rPr>
              <w:t>辖区内总数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黑体" w:eastAsia="黑体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8"/>
                <w:szCs w:val="28"/>
              </w:rPr>
              <w:t>检查数量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3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二级以上公立医疗机构</w:t>
            </w: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综合医院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专科医院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中医类医院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妇幼保健院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其他二级以上公立医疗机构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其他类型公立医疗机构</w:t>
            </w: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一级医院、社区卫生服务中心、中心卫生院、乡（镇）卫生院等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诊所、医务室、卫生站等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其他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3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二级以上社会办医疗机构</w:t>
            </w: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综合医院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专科医院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中医类医院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其他二级以上社会办医疗机构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其他社会办医疗机构</w:t>
            </w: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独立设置的体检中心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血液透析中心、医学检验实验室等其他独立设置的医疗机构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一级医院、门诊部、诊所等其他类型机构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　</w:t>
            </w:r>
          </w:p>
        </w:tc>
      </w:tr>
    </w:tbl>
    <w:p>
      <w:pPr>
        <w:spacing w:line="560" w:lineRule="exact"/>
        <w:jc w:val="left"/>
        <w:rPr>
          <w:rFonts w:ascii="仿宋_GB2312" w:eastAsia="仿宋_GB2312"/>
          <w:sz w:val="24"/>
          <w:szCs w:val="24"/>
        </w:rPr>
        <w:sectPr>
          <w:pgSz w:w="11906" w:h="16838"/>
          <w:pgMar w:top="1701" w:right="1418" w:bottom="1418" w:left="1701" w:header="851" w:footer="992" w:gutter="0"/>
          <w:cols w:space="425" w:num="1"/>
          <w:docGrid w:type="linesAndChars" w:linePitch="312" w:charSpace="0"/>
        </w:sectPr>
      </w:pPr>
    </w:p>
    <w:p>
      <w:pPr>
        <w:spacing w:line="560" w:lineRule="exact"/>
        <w:jc w:val="left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</w:t>
      </w:r>
      <w:r>
        <w:rPr>
          <w:rFonts w:hint="eastAsia" w:ascii="黑体" w:hAnsi="黑体" w:eastAsia="黑体"/>
          <w:sz w:val="32"/>
          <w:szCs w:val="32"/>
        </w:rPr>
        <w:t>表3</w:t>
      </w:r>
    </w:p>
    <w:p>
      <w:pPr>
        <w:spacing w:line="560" w:lineRule="exact"/>
        <w:jc w:val="lef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广西医疗乱象专项整治行动工作量化统计表二</w:t>
      </w:r>
    </w:p>
    <w:p>
      <w:pPr>
        <w:spacing w:before="156" w:beforeLines="50" w:line="56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</w:t>
      </w:r>
      <w:r>
        <w:rPr>
          <w:rFonts w:hint="eastAsia" w:ascii="仿宋_GB2312" w:eastAsia="仿宋_GB2312"/>
          <w:sz w:val="32"/>
          <w:szCs w:val="32"/>
        </w:rPr>
        <w:t>市                              2019年  月-  月</w:t>
      </w:r>
    </w:p>
    <w:p>
      <w:pPr>
        <w:tabs>
          <w:tab w:val="left" w:pos="817"/>
          <w:tab w:val="left" w:pos="1384"/>
          <w:tab w:val="left" w:pos="2093"/>
          <w:tab w:val="left" w:pos="2802"/>
          <w:tab w:val="left" w:pos="3510"/>
          <w:tab w:val="left" w:pos="4503"/>
          <w:tab w:val="left" w:pos="6204"/>
          <w:tab w:val="left" w:pos="7023"/>
          <w:tab w:val="left" w:pos="7479"/>
          <w:tab w:val="left" w:pos="8188"/>
          <w:tab w:val="left" w:pos="8897"/>
          <w:tab w:val="left" w:pos="9606"/>
          <w:tab w:val="left" w:pos="10456"/>
          <w:tab w:val="left" w:pos="11307"/>
          <w:tab w:val="left" w:pos="13149"/>
        </w:tabs>
        <w:jc w:val="left"/>
        <w:rPr>
          <w:rFonts w:ascii="仿宋_GB2312" w:eastAsia="仿宋_GB2312"/>
          <w:b/>
          <w:sz w:val="24"/>
          <w:szCs w:val="24"/>
        </w:rPr>
      </w:pPr>
    </w:p>
    <w:tbl>
      <w:tblPr>
        <w:tblStyle w:val="6"/>
        <w:tblW w:w="148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3968"/>
        <w:gridCol w:w="2979"/>
        <w:gridCol w:w="1556"/>
        <w:gridCol w:w="1559"/>
        <w:gridCol w:w="1563"/>
        <w:gridCol w:w="1559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816" w:type="dxa"/>
            <w:vMerge w:val="restart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项目</w:t>
            </w:r>
          </w:p>
        </w:tc>
        <w:tc>
          <w:tcPr>
            <w:tcW w:w="6947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检查内容</w:t>
            </w:r>
          </w:p>
        </w:tc>
        <w:tc>
          <w:tcPr>
            <w:tcW w:w="6237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数量</w:t>
            </w:r>
          </w:p>
        </w:tc>
        <w:tc>
          <w:tcPr>
            <w:tcW w:w="850" w:type="dxa"/>
            <w:vMerge w:val="restart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Merge w:val="continue"/>
            <w:vAlign w:val="center"/>
          </w:tcPr>
          <w:p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二级以上</w:t>
            </w:r>
          </w:p>
          <w:p>
            <w:pPr>
              <w:jc w:val="center"/>
              <w:rPr>
                <w:rFonts w:hint="eastAsia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公立医疗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机构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其他类型</w:t>
            </w:r>
          </w:p>
          <w:p>
            <w:pPr>
              <w:jc w:val="center"/>
              <w:rPr>
                <w:rFonts w:hint="eastAsia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公立医疗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机构</w:t>
            </w:r>
          </w:p>
        </w:tc>
        <w:tc>
          <w:tcPr>
            <w:tcW w:w="1563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二级以上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社会办医疗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机构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其他社会办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医疗机构</w:t>
            </w:r>
          </w:p>
        </w:tc>
        <w:tc>
          <w:tcPr>
            <w:tcW w:w="850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发现、处理违法违规行为情况</w:t>
            </w:r>
          </w:p>
        </w:tc>
        <w:tc>
          <w:tcPr>
            <w:tcW w:w="6947" w:type="dxa"/>
            <w:gridSpan w:val="2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医师出租、出借、转让《医师执业证书》（挂证）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无证行医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医疗机构买卖、转让、租借《医疗机构执业许可证》或《医师执业证书》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超出登记范围开展诊疗活动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使用非卫生技术人员从事医疗卫生技术工作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restart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违规开展禁止类技术</w:t>
            </w:r>
          </w:p>
        </w:tc>
        <w:tc>
          <w:tcPr>
            <w:tcW w:w="2979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免疫细胞治疗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/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continue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2979" w:type="dxa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其他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/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违规开展限制类技术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违规开展干细胞临床研究和治疗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制售假药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出具虚假证明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违规获取或开展角膜移植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发现、处理违法违规行为情况</w:t>
            </w: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违规开展肝、肾、心、肺等大型器官移植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未按要求公示药品、医用材料及医疗服务价格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乱收费和不正当价格行为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欺骗、强迫诊疗或消费，诱导医疗或过度医疗等违规行为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其他违反医疗法律法规行为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骗取医疗保险基金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清理违法广告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关闭或整改网站、微信群、QQ群、微博、微信公众号等网络媒体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医疗机构开展医疗美容项目未经过核准和备案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负责实施医疗美容项目的主诊医师未具备规定的条件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从事医疗美容护理工作的人员未具备规定的条件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违规开展产前诊断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违规开展人类辅助生殖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违规开展“两非”行为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</w:rPr>
              <w:t>违规开展计划生育手术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restart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行政处罚机构情况</w:t>
            </w: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吊销医疗机构执业许可证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停业整顿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罚款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予以行政处罚的机构总数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6947" w:type="dxa"/>
            <w:gridSpan w:val="2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罚款总额度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处理人员情况</w:t>
            </w:r>
          </w:p>
        </w:tc>
        <w:tc>
          <w:tcPr>
            <w:tcW w:w="3968" w:type="dxa"/>
            <w:vMerge w:val="restart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吊销执业证书</w:t>
            </w: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医师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continue"/>
            <w:vAlign w:val="center"/>
          </w:tcPr>
          <w:p>
            <w:pPr>
              <w:widowControl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护士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restart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暂停执业</w:t>
            </w: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医师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continue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护士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restart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移送司法机关</w:t>
            </w: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医师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continue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护士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continue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其他人员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restart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合计</w:t>
            </w: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行政处罚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1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3968" w:type="dxa"/>
            <w:vMerge w:val="continue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</w:p>
        </w:tc>
        <w:tc>
          <w:tcPr>
            <w:tcW w:w="2979" w:type="dxa"/>
            <w:vAlign w:val="center"/>
          </w:tcPr>
          <w:p>
            <w:pPr>
              <w:rPr>
                <w:rFonts w:ascii="仿宋_GB2312" w:hAnsi="Courier New" w:eastAsia="仿宋_GB2312" w:cs="Courier New"/>
                <w:kern w:val="0"/>
                <w:sz w:val="24"/>
                <w:szCs w:val="24"/>
              </w:rPr>
            </w:pPr>
            <w:r>
              <w:rPr>
                <w:rFonts w:hint="eastAsia" w:ascii="仿宋_GB2312" w:hAnsi="Courier New" w:eastAsia="仿宋_GB2312" w:cs="Courier New"/>
                <w:kern w:val="0"/>
                <w:sz w:val="24"/>
                <w:szCs w:val="24"/>
              </w:rPr>
              <w:t>移送司法机关</w:t>
            </w:r>
          </w:p>
        </w:tc>
        <w:tc>
          <w:tcPr>
            <w:tcW w:w="1556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人</w:t>
            </w:r>
          </w:p>
        </w:tc>
      </w:tr>
    </w:tbl>
    <w:p/>
    <w:p>
      <w:pPr>
        <w:spacing w:line="560" w:lineRule="exact"/>
        <w:rPr>
          <w:rFonts w:ascii="仿宋_GB2312" w:eastAsia="仿宋_GB2312"/>
          <w:sz w:val="28"/>
          <w:szCs w:val="32"/>
        </w:rPr>
      </w:pPr>
      <w:r>
        <w:rPr>
          <w:rFonts w:ascii="仿宋_GB2312" w:eastAsia="仿宋_GB2312"/>
          <w:sz w:val="28"/>
          <w:szCs w:val="32"/>
        </w:rPr>
        <w:t>填表人</w:t>
      </w:r>
      <w:r>
        <w:rPr>
          <w:rFonts w:hint="eastAsia" w:ascii="仿宋_GB2312" w:eastAsia="仿宋_GB2312"/>
          <w:sz w:val="28"/>
          <w:szCs w:val="32"/>
        </w:rPr>
        <w:t>：        联系电话：           填表日期：                 审核人：</w:t>
      </w:r>
    </w:p>
    <w:p>
      <w:pPr>
        <w:adjustRightInd w:val="0"/>
        <w:snapToGrid w:val="0"/>
        <w:spacing w:line="560" w:lineRule="exact"/>
        <w:ind w:left="560" w:hanging="560" w:hanging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28"/>
          <w:szCs w:val="32"/>
        </w:rPr>
        <w:t>注：各市分别于2019年第二季度和第三季度各开展一次医疗乱象整治行动，并分别于2019年7月5日和2019年9月30日前将附表2和附件3（Word版和盖章PDF版本）发到邮箱</w:t>
      </w:r>
      <w:r>
        <w:rPr>
          <w:rFonts w:ascii="Times New Roman" w:hAnsi="Times New Roman" w:eastAsia="仿宋_GB2312" w:cs="Times New Roman"/>
          <w:sz w:val="32"/>
          <w:szCs w:val="32"/>
        </w:rPr>
        <w:t>gxwjwyzc@126.com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spacing w:line="560" w:lineRule="exact"/>
        <w:rPr>
          <w:rFonts w:ascii="仿宋_GB2312" w:eastAsia="仿宋_GB2312"/>
          <w:sz w:val="28"/>
          <w:szCs w:val="32"/>
        </w:rPr>
        <w:sectPr>
          <w:pgSz w:w="16838" w:h="11906" w:orient="landscape"/>
          <w:pgMar w:top="1701" w:right="1418" w:bottom="1418" w:left="1418" w:header="851" w:footer="992" w:gutter="0"/>
          <w:cols w:space="425" w:num="1"/>
          <w:docGrid w:type="lines" w:linePitch="312" w:charSpace="0"/>
        </w:sectPr>
      </w:pPr>
    </w:p>
    <w:p>
      <w:pPr>
        <w:adjustRightInd w:val="0"/>
        <w:snapToGrid w:val="0"/>
        <w:spacing w:line="56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附表4</w:t>
      </w:r>
    </w:p>
    <w:p>
      <w:pPr>
        <w:adjustRightInd w:val="0"/>
        <w:snapToGrid w:val="0"/>
        <w:spacing w:line="560" w:lineRule="exact"/>
        <w:rPr>
          <w:rFonts w:ascii="黑体" w:eastAsia="黑体"/>
          <w:sz w:val="32"/>
          <w:szCs w:val="32"/>
        </w:rPr>
      </w:pP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广西医疗乱象专项整治行动工作联络员表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tbl>
      <w:tblPr>
        <w:tblStyle w:val="5"/>
        <w:tblW w:w="9715" w:type="dxa"/>
        <w:jc w:val="center"/>
        <w:tblInd w:w="-70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00"/>
        <w:gridCol w:w="1469"/>
        <w:gridCol w:w="1394"/>
        <w:gridCol w:w="1984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  <w:tblHeader/>
          <w:jc w:val="center"/>
        </w:trPr>
        <w:tc>
          <w:tcPr>
            <w:tcW w:w="260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单位</w:t>
            </w: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联系人</w:t>
            </w:r>
          </w:p>
        </w:tc>
        <w:tc>
          <w:tcPr>
            <w:tcW w:w="1394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职务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联系电话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60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39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60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39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>
      <w:pPr>
        <w:spacing w:line="700" w:lineRule="exact"/>
        <w:jc w:val="left"/>
        <w:rPr>
          <w:rFonts w:ascii="仿宋_GB2312" w:eastAsia="仿宋_GB2312"/>
          <w:sz w:val="28"/>
          <w:szCs w:val="32"/>
        </w:rPr>
        <w:sectPr>
          <w:pgSz w:w="11906" w:h="16838"/>
          <w:pgMar w:top="1701" w:right="1418" w:bottom="1418" w:left="1701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</w:p>
    <w:p>
      <w:pPr>
        <w:spacing w:line="700" w:lineRule="exact"/>
        <w:jc w:val="left"/>
        <w:rPr>
          <w:rFonts w:ascii="仿宋_GB2312" w:eastAsia="仿宋_GB2312"/>
          <w:sz w:val="28"/>
          <w:szCs w:val="32"/>
        </w:rPr>
      </w:pPr>
    </w:p>
    <w:sectPr>
      <w:footerReference r:id="rId5" w:type="default"/>
      <w:footerReference r:id="rId6" w:type="even"/>
      <w:pgSz w:w="11906" w:h="16838"/>
      <w:pgMar w:top="1701" w:right="1418" w:bottom="1418" w:left="1701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宋体-方正超大字符集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707710954"/>
      <w:docPartObj>
        <w:docPartGallery w:val="AutoText"/>
      </w:docPartObj>
    </w:sdtPr>
    <w:sdtEndPr>
      <w:rPr>
        <w:rFonts w:asciiTheme="majorEastAsia" w:hAnsiTheme="majorEastAsia" w:eastAsiaTheme="majorEastAsia"/>
        <w:sz w:val="28"/>
        <w:szCs w:val="28"/>
        <w:lang w:val="zh-CN"/>
      </w:rPr>
    </w:sdtEndPr>
    <w:sdtContent>
      <w:p>
        <w:pPr>
          <w:pStyle w:val="3"/>
          <w:jc w:val="right"/>
          <w:rPr>
            <w:rFonts w:asciiTheme="majorEastAsia" w:hAnsiTheme="majorEastAsia" w:eastAsiaTheme="majorEastAsia"/>
            <w:sz w:val="28"/>
            <w:szCs w:val="28"/>
          </w:rPr>
        </w:pPr>
        <w:r>
          <w:rPr>
            <w:rFonts w:hint="eastAsia"/>
            <w:sz w:val="28"/>
            <w:szCs w:val="28"/>
          </w:rPr>
          <w:t>—</w: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begin"/>
        </w:r>
        <w:r>
          <w:rPr>
            <w:rFonts w:asciiTheme="majorEastAsia" w:hAnsiTheme="majorEastAsia" w:eastAsiaTheme="majorEastAsia"/>
            <w:sz w:val="28"/>
            <w:szCs w:val="28"/>
          </w:rPr>
          <w:instrText xml:space="preserve"> PAGE   \* MERGEFORMAT </w:instrTex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separate"/>
        </w:r>
        <w:r>
          <w:rPr>
            <w:rFonts w:asciiTheme="majorEastAsia" w:hAnsiTheme="majorEastAsia" w:eastAsiaTheme="majorEastAsia"/>
            <w:sz w:val="28"/>
            <w:szCs w:val="28"/>
            <w:lang w:val="zh-CN"/>
          </w:rPr>
          <w:t>3</w:t>
        </w:r>
        <w:r>
          <w:rPr>
            <w:rFonts w:asciiTheme="majorEastAsia" w:hAnsiTheme="majorEastAsia" w:eastAsiaTheme="majorEastAsia"/>
            <w:sz w:val="28"/>
            <w:szCs w:val="28"/>
            <w:lang w:val="zh-CN"/>
          </w:rPr>
          <w:fldChar w:fldCharType="end"/>
        </w:r>
        <w:r>
          <w:rPr>
            <w:rFonts w:hint="eastAsia" w:asciiTheme="majorEastAsia" w:hAnsiTheme="majorEastAsia" w:eastAsiaTheme="majorEastAsia"/>
            <w:sz w:val="28"/>
            <w:szCs w:val="28"/>
            <w:lang w:val="zh-CN"/>
          </w:rPr>
          <w:t>—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39513212"/>
      <w:docPartObj>
        <w:docPartGallery w:val="AutoText"/>
      </w:docPartObj>
    </w:sdtPr>
    <w:sdtEndPr>
      <w:rPr>
        <w:rFonts w:asciiTheme="majorEastAsia" w:hAnsiTheme="majorEastAsia" w:eastAsiaTheme="majorEastAsia"/>
        <w:sz w:val="28"/>
        <w:szCs w:val="28"/>
      </w:rPr>
    </w:sdtEndPr>
    <w:sdtContent>
      <w:p>
        <w:pPr>
          <w:pStyle w:val="3"/>
          <w:rPr>
            <w:rFonts w:asciiTheme="majorEastAsia" w:hAnsiTheme="majorEastAsia" w:eastAsiaTheme="majorEastAsia"/>
            <w:sz w:val="28"/>
            <w:szCs w:val="28"/>
          </w:rPr>
        </w:pPr>
        <w:r>
          <w:rPr>
            <w:rFonts w:hint="eastAsia"/>
            <w:sz w:val="28"/>
            <w:szCs w:val="28"/>
          </w:rPr>
          <w:t>—</w: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begin"/>
        </w:r>
        <w:r>
          <w:rPr>
            <w:rFonts w:asciiTheme="majorEastAsia" w:hAnsiTheme="majorEastAsia" w:eastAsiaTheme="majorEastAsia"/>
            <w:sz w:val="28"/>
            <w:szCs w:val="28"/>
          </w:rPr>
          <w:instrText xml:space="preserve">PAGE   \* MERGEFORMAT</w:instrTex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separate"/>
        </w:r>
        <w:r>
          <w:rPr>
            <w:rFonts w:asciiTheme="majorEastAsia" w:hAnsiTheme="majorEastAsia" w:eastAsiaTheme="majorEastAsia"/>
            <w:sz w:val="28"/>
            <w:szCs w:val="28"/>
            <w:lang w:val="zh-CN"/>
          </w:rPr>
          <w:t>2</w: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end"/>
        </w:r>
        <w:r>
          <w:rPr>
            <w:rFonts w:hint="eastAsia" w:asciiTheme="majorEastAsia" w:hAnsiTheme="majorEastAsia" w:eastAsiaTheme="majorEastAsia"/>
            <w:sz w:val="28"/>
            <w:szCs w:val="28"/>
          </w:rPr>
          <w:t>—</w:t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asciiTheme="majorEastAsia" w:hAnsiTheme="majorEastAsia" w:eastAsiaTheme="majorEastAsia"/>
        <w:sz w:val="28"/>
        <w:szCs w:val="2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Theme="majorEastAsia" w:hAnsiTheme="majorEastAsia" w:eastAsiaTheme="majorEastAsia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6419B"/>
    <w:rsid w:val="00003EF0"/>
    <w:rsid w:val="00010735"/>
    <w:rsid w:val="00012516"/>
    <w:rsid w:val="0006397B"/>
    <w:rsid w:val="00081713"/>
    <w:rsid w:val="000A650C"/>
    <w:rsid w:val="000C37AB"/>
    <w:rsid w:val="000E4F06"/>
    <w:rsid w:val="000F334B"/>
    <w:rsid w:val="000F5BC8"/>
    <w:rsid w:val="001005B0"/>
    <w:rsid w:val="001123E3"/>
    <w:rsid w:val="001251C3"/>
    <w:rsid w:val="001257EB"/>
    <w:rsid w:val="001440E6"/>
    <w:rsid w:val="00144D61"/>
    <w:rsid w:val="00152697"/>
    <w:rsid w:val="0016419B"/>
    <w:rsid w:val="00177C38"/>
    <w:rsid w:val="001C03E7"/>
    <w:rsid w:val="001D206B"/>
    <w:rsid w:val="001D5306"/>
    <w:rsid w:val="001F1D60"/>
    <w:rsid w:val="002122BE"/>
    <w:rsid w:val="00213315"/>
    <w:rsid w:val="00214665"/>
    <w:rsid w:val="00220E50"/>
    <w:rsid w:val="00230448"/>
    <w:rsid w:val="00247D27"/>
    <w:rsid w:val="00250C1D"/>
    <w:rsid w:val="002724B2"/>
    <w:rsid w:val="002760D9"/>
    <w:rsid w:val="002805CF"/>
    <w:rsid w:val="002848E7"/>
    <w:rsid w:val="002C6CEB"/>
    <w:rsid w:val="002F4C9F"/>
    <w:rsid w:val="00321393"/>
    <w:rsid w:val="00322EE2"/>
    <w:rsid w:val="00340C92"/>
    <w:rsid w:val="0035186A"/>
    <w:rsid w:val="003617FC"/>
    <w:rsid w:val="00363C4F"/>
    <w:rsid w:val="00393EB6"/>
    <w:rsid w:val="003B393F"/>
    <w:rsid w:val="003B64F8"/>
    <w:rsid w:val="0041575E"/>
    <w:rsid w:val="0042359E"/>
    <w:rsid w:val="0045047F"/>
    <w:rsid w:val="00453BCE"/>
    <w:rsid w:val="00455616"/>
    <w:rsid w:val="00483271"/>
    <w:rsid w:val="004B042F"/>
    <w:rsid w:val="004D25B9"/>
    <w:rsid w:val="004E547A"/>
    <w:rsid w:val="004F7C51"/>
    <w:rsid w:val="0051784B"/>
    <w:rsid w:val="0052426B"/>
    <w:rsid w:val="0056036B"/>
    <w:rsid w:val="00575F91"/>
    <w:rsid w:val="005A7F42"/>
    <w:rsid w:val="00621D83"/>
    <w:rsid w:val="00672336"/>
    <w:rsid w:val="00682A51"/>
    <w:rsid w:val="006A64F6"/>
    <w:rsid w:val="006C0486"/>
    <w:rsid w:val="006F674F"/>
    <w:rsid w:val="006F75BE"/>
    <w:rsid w:val="0070451B"/>
    <w:rsid w:val="00720017"/>
    <w:rsid w:val="00736296"/>
    <w:rsid w:val="0077256B"/>
    <w:rsid w:val="0079043E"/>
    <w:rsid w:val="007A6329"/>
    <w:rsid w:val="008202AA"/>
    <w:rsid w:val="0083070F"/>
    <w:rsid w:val="008334B7"/>
    <w:rsid w:val="0087202E"/>
    <w:rsid w:val="008757A3"/>
    <w:rsid w:val="00881E28"/>
    <w:rsid w:val="00887DB5"/>
    <w:rsid w:val="008973BF"/>
    <w:rsid w:val="008A1376"/>
    <w:rsid w:val="008B2BDC"/>
    <w:rsid w:val="008B6399"/>
    <w:rsid w:val="008C6BDC"/>
    <w:rsid w:val="008D2B4B"/>
    <w:rsid w:val="008D46A5"/>
    <w:rsid w:val="008F07E8"/>
    <w:rsid w:val="008F3EF5"/>
    <w:rsid w:val="008F415A"/>
    <w:rsid w:val="0090646F"/>
    <w:rsid w:val="0091124A"/>
    <w:rsid w:val="00916093"/>
    <w:rsid w:val="00923FFF"/>
    <w:rsid w:val="00941EC6"/>
    <w:rsid w:val="00970C2A"/>
    <w:rsid w:val="009721E8"/>
    <w:rsid w:val="00990064"/>
    <w:rsid w:val="0099266D"/>
    <w:rsid w:val="009E058B"/>
    <w:rsid w:val="009E7B1F"/>
    <w:rsid w:val="009F3B13"/>
    <w:rsid w:val="00A04362"/>
    <w:rsid w:val="00A169A1"/>
    <w:rsid w:val="00A644EA"/>
    <w:rsid w:val="00AD1353"/>
    <w:rsid w:val="00AD1C22"/>
    <w:rsid w:val="00AD5076"/>
    <w:rsid w:val="00AE4663"/>
    <w:rsid w:val="00B05697"/>
    <w:rsid w:val="00B403BC"/>
    <w:rsid w:val="00B730B5"/>
    <w:rsid w:val="00B9402A"/>
    <w:rsid w:val="00B945B3"/>
    <w:rsid w:val="00BA424A"/>
    <w:rsid w:val="00BB2047"/>
    <w:rsid w:val="00BB477E"/>
    <w:rsid w:val="00BC0293"/>
    <w:rsid w:val="00BC5878"/>
    <w:rsid w:val="00BD37CA"/>
    <w:rsid w:val="00C018FA"/>
    <w:rsid w:val="00C10030"/>
    <w:rsid w:val="00C113A1"/>
    <w:rsid w:val="00C216C2"/>
    <w:rsid w:val="00C33642"/>
    <w:rsid w:val="00C33F68"/>
    <w:rsid w:val="00C4240A"/>
    <w:rsid w:val="00CB396E"/>
    <w:rsid w:val="00CB3DC8"/>
    <w:rsid w:val="00CC1D3B"/>
    <w:rsid w:val="00CD48E8"/>
    <w:rsid w:val="00D50D4F"/>
    <w:rsid w:val="00D54374"/>
    <w:rsid w:val="00D57F71"/>
    <w:rsid w:val="00D73D88"/>
    <w:rsid w:val="00DA5FC2"/>
    <w:rsid w:val="00E21B96"/>
    <w:rsid w:val="00E4073C"/>
    <w:rsid w:val="00E9246D"/>
    <w:rsid w:val="00EA0F65"/>
    <w:rsid w:val="00EA1C8D"/>
    <w:rsid w:val="00EA7E1D"/>
    <w:rsid w:val="00EC0097"/>
    <w:rsid w:val="00EC6861"/>
    <w:rsid w:val="00F0286D"/>
    <w:rsid w:val="00F059A0"/>
    <w:rsid w:val="00F068EE"/>
    <w:rsid w:val="00F06FF3"/>
    <w:rsid w:val="00F16B99"/>
    <w:rsid w:val="00F35DC9"/>
    <w:rsid w:val="00F705B4"/>
    <w:rsid w:val="00F71087"/>
    <w:rsid w:val="00F774A4"/>
    <w:rsid w:val="00F9268A"/>
    <w:rsid w:val="00FA1AF5"/>
    <w:rsid w:val="00FA51F5"/>
    <w:rsid w:val="00FB68B6"/>
    <w:rsid w:val="00FC5D62"/>
    <w:rsid w:val="00FE0099"/>
    <w:rsid w:val="00FF02F3"/>
    <w:rsid w:val="72114EA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unhideWhenUsed/>
    <w:uiPriority w:val="99"/>
    <w:rPr>
      <w:color w:val="0000FF" w:themeColor="hyperlink"/>
      <w:u w:val="single"/>
    </w:rPr>
  </w:style>
  <w:style w:type="character" w:customStyle="1" w:styleId="9">
    <w:name w:val="页眉 Char"/>
    <w:basedOn w:val="7"/>
    <w:link w:val="4"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96E01E9-2EC0-4B4B-8E1F-DF5AC124D62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神州网信技术有限公司</Company>
  <Pages>18</Pages>
  <Words>1140</Words>
  <Characters>6498</Characters>
  <Lines>54</Lines>
  <Paragraphs>15</Paragraphs>
  <TotalTime>757</TotalTime>
  <ScaleCrop>false</ScaleCrop>
  <LinksUpToDate>false</LinksUpToDate>
  <CharactersWithSpaces>7623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2019-03-29T06:36:00Z</dcterms:created>
  <dc:creator>gxws</dc:creator>
  <cp:lastModifiedBy>DELL</cp:lastModifiedBy>
  <cp:lastPrinted>2019-04-30T03:28:00Z</cp:lastPrinted>
  <dcterms:modified xsi:type="dcterms:W3CDTF">2019-05-05T08:35:15Z</dcterms:modified>
  <cp:revision>73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