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outlineLvl w:val="9"/>
        <w:rPr>
          <w:rFonts w:ascii="黑体" w:eastAsia="黑体"/>
          <w:sz w:val="32"/>
          <w:szCs w:val="32"/>
        </w:rPr>
      </w:pPr>
      <w:r>
        <w:rPr>
          <w:rFonts w:hint="eastAsia" w:ascii="黑体" w:eastAsia="黑体"/>
          <w:sz w:val="32"/>
          <w:szCs w:val="32"/>
        </w:rPr>
        <w:t>附件</w:t>
      </w:r>
    </w:p>
    <w:p>
      <w:pPr>
        <w:keepNext w:val="0"/>
        <w:keepLines w:val="0"/>
        <w:pageBreakBefore w:val="0"/>
        <w:widowControl w:val="0"/>
        <w:kinsoku/>
        <w:wordWrap/>
        <w:overflowPunct/>
        <w:topLinePunct w:val="0"/>
        <w:autoSpaceDE/>
        <w:autoSpaceDN/>
        <w:bidi w:val="0"/>
        <w:spacing w:line="560" w:lineRule="exact"/>
        <w:textAlignment w:val="auto"/>
        <w:outlineLvl w:val="9"/>
        <w:rPr>
          <w:rFonts w:ascii="黑体" w:eastAsia="黑体"/>
          <w:sz w:val="44"/>
          <w:szCs w:val="44"/>
        </w:rPr>
      </w:pP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广西名中医传承工作室建设项目验收标准</w:t>
      </w:r>
    </w:p>
    <w:p>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仿宋_GB2312" w:eastAsia="仿宋_GB2312"/>
          <w:sz w:val="44"/>
          <w:szCs w:val="44"/>
        </w:rPr>
      </w:pPr>
    </w:p>
    <w:p>
      <w:pPr>
        <w:keepNext w:val="0"/>
        <w:keepLines w:val="0"/>
        <w:pageBreakBefore w:val="0"/>
        <w:widowControl w:val="0"/>
        <w:kinsoku/>
        <w:wordWrap/>
        <w:overflowPunct/>
        <w:topLinePunct w:val="0"/>
        <w:autoSpaceDE/>
        <w:autoSpaceDN/>
        <w:bidi w:val="0"/>
        <w:spacing w:line="560" w:lineRule="exact"/>
        <w:ind w:firstLine="624" w:firstLineChars="200"/>
        <w:textAlignment w:val="auto"/>
        <w:outlineLvl w:val="9"/>
        <w:rPr>
          <w:rFonts w:ascii="仿宋_GB2312" w:eastAsia="仿宋_GB2312"/>
          <w:spacing w:val="-4"/>
          <w:sz w:val="32"/>
          <w:szCs w:val="32"/>
        </w:rPr>
      </w:pPr>
      <w:r>
        <w:rPr>
          <w:rFonts w:hint="eastAsia" w:ascii="仿宋_GB2312" w:eastAsia="仿宋_GB2312"/>
          <w:spacing w:val="-4"/>
          <w:sz w:val="32"/>
          <w:szCs w:val="32"/>
        </w:rPr>
        <w:t>为加强对广西名中医传承工作室建设项目（以下简称工作室）的管理，做好建设周期满工作室验收工作，根据工作室建设项目实施方案等相关文件精神，特制定本验收标准。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一、验收目的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全面掌握工作室建设情况和成效，总结经验，查找问题，以验促建，进一步推动工作室建设，更好地继承推广广西名中医学术经验，培养高层次的中医药人才，推进中医药学术传承与创新。</w:t>
      </w:r>
    </w:p>
    <w:p>
      <w:pPr>
        <w:keepNext w:val="0"/>
        <w:keepLines w:val="0"/>
        <w:pageBreakBefore w:val="0"/>
        <w:widowControl w:val="0"/>
        <w:kinsoku/>
        <w:wordWrap/>
        <w:overflowPunct/>
        <w:topLinePunct w:val="0"/>
        <w:autoSpaceDE/>
        <w:autoSpaceDN/>
        <w:bidi w:val="0"/>
        <w:spacing w:line="560" w:lineRule="exact"/>
        <w:ind w:firstLine="608" w:firstLineChars="190"/>
        <w:textAlignment w:val="auto"/>
        <w:outlineLvl w:val="9"/>
        <w:rPr>
          <w:rFonts w:ascii="仿宋_GB2312" w:eastAsia="仿宋_GB2312"/>
          <w:sz w:val="32"/>
          <w:szCs w:val="32"/>
        </w:rPr>
      </w:pPr>
      <w:r>
        <w:rPr>
          <w:rFonts w:hint="eastAsia" w:ascii="黑体" w:eastAsia="黑体"/>
          <w:sz w:val="32"/>
          <w:szCs w:val="32"/>
        </w:rPr>
        <w:t>二、验收对象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3年建设周期满的广西名中医传承工作室。</w:t>
      </w:r>
    </w:p>
    <w:p>
      <w:pPr>
        <w:keepNext w:val="0"/>
        <w:keepLines w:val="0"/>
        <w:pageBreakBefore w:val="0"/>
        <w:widowControl w:val="0"/>
        <w:kinsoku/>
        <w:wordWrap/>
        <w:overflowPunct/>
        <w:topLinePunct w:val="0"/>
        <w:autoSpaceDE/>
        <w:autoSpaceDN/>
        <w:bidi w:val="0"/>
        <w:spacing w:line="560" w:lineRule="exact"/>
        <w:ind w:firstLine="608" w:firstLineChars="190"/>
        <w:textAlignment w:val="auto"/>
        <w:outlineLvl w:val="9"/>
        <w:rPr>
          <w:rFonts w:ascii="黑体" w:eastAsia="黑体"/>
          <w:sz w:val="32"/>
          <w:szCs w:val="32"/>
        </w:rPr>
      </w:pPr>
      <w:r>
        <w:rPr>
          <w:rFonts w:hint="eastAsia" w:ascii="黑体" w:eastAsia="黑体"/>
          <w:sz w:val="32"/>
          <w:szCs w:val="32"/>
        </w:rPr>
        <w:t>三、主要验收内容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（一）条件建设。包括示教诊室、示教观摩室、资料室建设情况，声像采集、实时记录等设备的采购及使用情况；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（二）学术经验继承工作开展情况。主要包括名中医专家擅长的优势病种诊疗方案的整理、论文论著的出版、名中医专家资料的收集等；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（三）人才培养情况。主要包括传承队伍的建立、高层次人才培养、接受外单位人员进修学习、举办国家级或省级中医药继续教育项目等；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（四）信息管理系统的建设及使用情况；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（五）管理制度的建立及经费使用情况。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四、验收时间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具体验收时间每年由自治区中医药局另行发文确定。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五、验收程序和方法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cs="宋体"/>
          <w:kern w:val="0"/>
          <w:sz w:val="32"/>
          <w:szCs w:val="32"/>
        </w:rPr>
      </w:pPr>
      <w:r>
        <w:rPr>
          <w:rFonts w:hint="eastAsia" w:ascii="仿宋_GB2312" w:eastAsia="仿宋_GB2312" w:cs="宋体"/>
          <w:kern w:val="0"/>
          <w:sz w:val="32"/>
          <w:szCs w:val="32"/>
        </w:rPr>
        <w:t>（一）单位自查。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kern w:val="0"/>
          <w:sz w:val="32"/>
          <w:szCs w:val="32"/>
        </w:rPr>
      </w:pPr>
      <w:r>
        <w:rPr>
          <w:rFonts w:hint="eastAsia" w:ascii="仿宋_GB2312" w:eastAsia="仿宋_GB2312" w:cs="宋体"/>
          <w:kern w:val="0"/>
          <w:sz w:val="32"/>
          <w:szCs w:val="32"/>
        </w:rPr>
        <w:t>各</w:t>
      </w:r>
      <w:r>
        <w:rPr>
          <w:rFonts w:hint="eastAsia" w:ascii="仿宋_GB2312" w:eastAsia="仿宋_GB2312"/>
          <w:kern w:val="0"/>
          <w:sz w:val="32"/>
          <w:szCs w:val="32"/>
        </w:rPr>
        <w:t>工作室按照</w:t>
      </w:r>
      <w:r>
        <w:rPr>
          <w:rFonts w:hint="eastAsia" w:ascii="仿宋_GB2312" w:eastAsia="仿宋_GB2312"/>
          <w:sz w:val="32"/>
          <w:szCs w:val="32"/>
        </w:rPr>
        <w:t>项目实施方案</w:t>
      </w:r>
      <w:r>
        <w:rPr>
          <w:rFonts w:hint="eastAsia" w:ascii="仿宋_GB2312" w:eastAsia="仿宋_GB2312"/>
          <w:kern w:val="0"/>
          <w:sz w:val="32"/>
          <w:szCs w:val="32"/>
        </w:rPr>
        <w:t>进行自查，填写《广西名中医药传承工作室建设项目自查表》（附表</w:t>
      </w:r>
      <w:r>
        <w:rPr>
          <w:rFonts w:ascii="仿宋_GB2312" w:eastAsia="仿宋_GB2312"/>
          <w:kern w:val="0"/>
          <w:sz w:val="32"/>
          <w:szCs w:val="32"/>
        </w:rPr>
        <w:t>1</w:t>
      </w:r>
      <w:r>
        <w:rPr>
          <w:rFonts w:hint="eastAsia" w:ascii="仿宋_GB2312" w:eastAsia="仿宋_GB2312"/>
          <w:kern w:val="0"/>
          <w:sz w:val="32"/>
          <w:szCs w:val="32"/>
        </w:rPr>
        <w:t>），并根据验收主要内容撰写总结报告，经依托单位审核后报自治区中医药局并准备相关原始备查材料。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kern w:val="0"/>
          <w:sz w:val="32"/>
          <w:szCs w:val="32"/>
        </w:rPr>
      </w:pPr>
      <w:r>
        <w:rPr>
          <w:rFonts w:hint="eastAsia" w:ascii="仿宋_GB2312" w:eastAsia="仿宋_GB2312"/>
          <w:kern w:val="0"/>
          <w:sz w:val="32"/>
          <w:szCs w:val="32"/>
        </w:rPr>
        <w:t>（二）自治区中医药局组织验收。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1.自治区中医药局组成专家组，专家组成员要求不少于3人，并设组长1名，具有正高级中医药专业技术职务，熟悉全国、广西名老中医药专家传承工作室建设项目任务及要求。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kern w:val="0"/>
          <w:sz w:val="32"/>
          <w:szCs w:val="32"/>
        </w:rPr>
      </w:pPr>
      <w:r>
        <w:rPr>
          <w:rFonts w:hint="eastAsia" w:ascii="仿宋_GB2312" w:eastAsia="仿宋_GB2312"/>
          <w:kern w:val="0"/>
          <w:sz w:val="32"/>
          <w:szCs w:val="32"/>
        </w:rPr>
        <w:t>2．专家组通过听取工作室建设情况汇报、查阅资料、实地检查等方式，按照《广西</w:t>
      </w:r>
      <w:r>
        <w:rPr>
          <w:rFonts w:hint="eastAsia" w:ascii="仿宋_GB2312" w:eastAsia="仿宋_GB2312" w:cs="宋体"/>
          <w:kern w:val="0"/>
          <w:sz w:val="32"/>
          <w:szCs w:val="32"/>
        </w:rPr>
        <w:t>名中医传承工作室建设项目验收评分表</w:t>
      </w:r>
      <w:r>
        <w:rPr>
          <w:rFonts w:hint="eastAsia" w:ascii="仿宋_GB2312" w:eastAsia="仿宋_GB2312"/>
          <w:kern w:val="0"/>
          <w:sz w:val="32"/>
          <w:szCs w:val="32"/>
        </w:rPr>
        <w:t>》</w:t>
      </w:r>
      <w:r>
        <w:rPr>
          <w:rFonts w:hint="eastAsia" w:ascii="仿宋_GB2312" w:eastAsia="仿宋_GB2312" w:cs="宋体"/>
          <w:kern w:val="0"/>
          <w:sz w:val="32"/>
          <w:szCs w:val="32"/>
        </w:rPr>
        <w:t>（附表</w:t>
      </w:r>
      <w:r>
        <w:rPr>
          <w:rFonts w:ascii="仿宋_GB2312" w:eastAsia="仿宋_GB2312" w:cs="宋体"/>
          <w:kern w:val="0"/>
          <w:sz w:val="32"/>
          <w:szCs w:val="32"/>
        </w:rPr>
        <w:t>2</w:t>
      </w:r>
      <w:r>
        <w:rPr>
          <w:rFonts w:hint="eastAsia" w:ascii="仿宋_GB2312" w:eastAsia="仿宋_GB2312" w:cs="宋体"/>
          <w:kern w:val="0"/>
          <w:sz w:val="32"/>
          <w:szCs w:val="32"/>
        </w:rPr>
        <w:t>、</w:t>
      </w:r>
      <w:r>
        <w:rPr>
          <w:rFonts w:ascii="仿宋_GB2312" w:eastAsia="仿宋_GB2312" w:cs="宋体"/>
          <w:kern w:val="0"/>
          <w:sz w:val="32"/>
          <w:szCs w:val="32"/>
        </w:rPr>
        <w:t>3</w:t>
      </w:r>
      <w:r>
        <w:rPr>
          <w:rFonts w:hint="eastAsia" w:ascii="仿宋_GB2312" w:eastAsia="仿宋_GB2312" w:cs="宋体"/>
          <w:kern w:val="0"/>
          <w:sz w:val="32"/>
          <w:szCs w:val="32"/>
        </w:rPr>
        <w:t>）</w:t>
      </w:r>
      <w:r>
        <w:rPr>
          <w:rFonts w:hint="eastAsia" w:ascii="仿宋_GB2312" w:eastAsia="仿宋_GB2312"/>
          <w:kern w:val="0"/>
          <w:sz w:val="32"/>
          <w:szCs w:val="32"/>
        </w:rPr>
        <w:t>进行验收评分</w:t>
      </w:r>
      <w:r>
        <w:rPr>
          <w:rFonts w:hint="eastAsia" w:ascii="仿宋_GB2312" w:eastAsia="仿宋_GB2312" w:cs="宋体"/>
          <w:kern w:val="0"/>
          <w:sz w:val="32"/>
          <w:szCs w:val="32"/>
        </w:rPr>
        <w:t>，</w:t>
      </w:r>
      <w:r>
        <w:rPr>
          <w:rFonts w:hint="eastAsia" w:ascii="仿宋_GB2312" w:eastAsia="仿宋_GB2312"/>
          <w:kern w:val="0"/>
          <w:sz w:val="32"/>
          <w:szCs w:val="32"/>
        </w:rPr>
        <w:t>并</w:t>
      </w:r>
      <w:r>
        <w:rPr>
          <w:rFonts w:hint="eastAsia" w:ascii="仿宋_GB2312" w:eastAsia="仿宋_GB2312" w:cs="宋体"/>
          <w:kern w:val="0"/>
          <w:sz w:val="32"/>
          <w:szCs w:val="32"/>
        </w:rPr>
        <w:t>填写《广西名中医传承工作室建设项目验收综合意见表》（附表</w:t>
      </w:r>
      <w:r>
        <w:rPr>
          <w:rFonts w:ascii="仿宋_GB2312" w:eastAsia="仿宋_GB2312" w:cs="宋体"/>
          <w:kern w:val="0"/>
          <w:sz w:val="32"/>
          <w:szCs w:val="32"/>
        </w:rPr>
        <w:t>4</w:t>
      </w:r>
      <w:r>
        <w:rPr>
          <w:rFonts w:hint="eastAsia" w:ascii="仿宋_GB2312" w:eastAsia="仿宋_GB2312" w:cs="宋体"/>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3．验收结果采用定量与定性相结合，根据验收总分分为四个等级，其中总分（不计加分）在</w:t>
      </w:r>
      <w:r>
        <w:rPr>
          <w:rFonts w:ascii="仿宋_GB2312" w:eastAsia="仿宋_GB2312"/>
          <w:sz w:val="32"/>
          <w:szCs w:val="32"/>
        </w:rPr>
        <w:t>90</w:t>
      </w:r>
      <w:r>
        <w:rPr>
          <w:rFonts w:hint="eastAsia" w:ascii="仿宋_GB2312" w:eastAsia="仿宋_GB2312"/>
          <w:sz w:val="32"/>
          <w:szCs w:val="32"/>
        </w:rPr>
        <w:t>分（含）以上者为优，</w:t>
      </w:r>
      <w:r>
        <w:rPr>
          <w:rFonts w:ascii="仿宋_GB2312" w:eastAsia="仿宋_GB2312"/>
          <w:sz w:val="32"/>
          <w:szCs w:val="32"/>
        </w:rPr>
        <w:t>80</w:t>
      </w:r>
      <w:r>
        <w:rPr>
          <w:rFonts w:hint="eastAsia" w:ascii="仿宋_GB2312" w:eastAsia="仿宋_GB2312"/>
          <w:sz w:val="32"/>
          <w:szCs w:val="32"/>
        </w:rPr>
        <w:t>—</w:t>
      </w:r>
      <w:r>
        <w:rPr>
          <w:rFonts w:ascii="仿宋_GB2312" w:eastAsia="仿宋_GB2312"/>
          <w:sz w:val="32"/>
          <w:szCs w:val="32"/>
        </w:rPr>
        <w:t>89.9</w:t>
      </w:r>
      <w:r>
        <w:rPr>
          <w:rFonts w:hint="eastAsia" w:ascii="仿宋_GB2312" w:eastAsia="仿宋_GB2312"/>
          <w:sz w:val="32"/>
          <w:szCs w:val="32"/>
        </w:rPr>
        <w:t>分者为良，</w:t>
      </w:r>
      <w:r>
        <w:rPr>
          <w:rFonts w:ascii="仿宋_GB2312" w:eastAsia="仿宋_GB2312"/>
          <w:sz w:val="32"/>
          <w:szCs w:val="32"/>
        </w:rPr>
        <w:t>60</w:t>
      </w:r>
      <w:r>
        <w:rPr>
          <w:rFonts w:hint="eastAsia" w:ascii="仿宋_GB2312" w:eastAsia="仿宋_GB2312"/>
          <w:sz w:val="32"/>
          <w:szCs w:val="32"/>
        </w:rPr>
        <w:t>—</w:t>
      </w:r>
      <w:r>
        <w:rPr>
          <w:rFonts w:ascii="仿宋_GB2312" w:eastAsia="仿宋_GB2312"/>
          <w:sz w:val="32"/>
          <w:szCs w:val="32"/>
        </w:rPr>
        <w:t>79.9</w:t>
      </w:r>
      <w:r>
        <w:rPr>
          <w:rFonts w:hint="eastAsia" w:ascii="仿宋_GB2312" w:eastAsia="仿宋_GB2312"/>
          <w:sz w:val="32"/>
          <w:szCs w:val="32"/>
        </w:rPr>
        <w:t>分为合格，不满</w:t>
      </w:r>
      <w:r>
        <w:rPr>
          <w:rFonts w:ascii="仿宋_GB2312" w:eastAsia="仿宋_GB2312"/>
          <w:sz w:val="32"/>
          <w:szCs w:val="32"/>
        </w:rPr>
        <w:t>60</w:t>
      </w:r>
      <w:r>
        <w:rPr>
          <w:rFonts w:hint="eastAsia" w:ascii="仿宋_GB2312" w:eastAsia="仿宋_GB2312"/>
          <w:sz w:val="32"/>
          <w:szCs w:val="32"/>
        </w:rPr>
        <w:t>分者为不合格。不合格者，限期</w:t>
      </w:r>
      <w:r>
        <w:rPr>
          <w:rFonts w:ascii="仿宋_GB2312" w:eastAsia="仿宋_GB2312"/>
          <w:sz w:val="32"/>
          <w:szCs w:val="32"/>
        </w:rPr>
        <w:t>1</w:t>
      </w:r>
      <w:r>
        <w:rPr>
          <w:rFonts w:hint="eastAsia" w:ascii="仿宋_GB2312" w:eastAsia="仿宋_GB2312"/>
          <w:sz w:val="32"/>
          <w:szCs w:val="32"/>
        </w:rPr>
        <w:t>年整改。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黑体" w:eastAsia="黑体"/>
          <w:sz w:val="32"/>
          <w:szCs w:val="32"/>
        </w:rPr>
      </w:pPr>
      <w:r>
        <w:rPr>
          <w:rFonts w:hint="eastAsia" w:ascii="黑体" w:eastAsia="黑体"/>
          <w:sz w:val="32"/>
          <w:szCs w:val="32"/>
        </w:rPr>
        <w:t>六、组织实施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（一）自治区中医药局制定验收标准，负责验收工作的具体实施。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（二）各工作室及依托单位提供相关备查的原始材料和成果展示素材，做好自查和备查工作。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hint="eastAsia" w:ascii="仿宋_GB2312" w:eastAsia="仿宋_GB2312"/>
          <w:kern w:val="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outlineLvl w:val="9"/>
        <w:rPr>
          <w:rFonts w:ascii="仿宋_GB2312" w:eastAsia="仿宋_GB2312"/>
          <w:sz w:val="32"/>
          <w:szCs w:val="32"/>
        </w:rPr>
      </w:pPr>
      <w:r>
        <w:rPr>
          <w:rFonts w:hint="eastAsia" w:ascii="仿宋_GB2312" w:eastAsia="仿宋_GB2312"/>
          <w:kern w:val="0"/>
          <w:sz w:val="32"/>
          <w:szCs w:val="32"/>
        </w:rPr>
        <w:t>附表</w:t>
      </w:r>
      <w:r>
        <w:rPr>
          <w:rFonts w:hint="eastAsia" w:ascii="仿宋_GB2312" w:eastAsia="仿宋_GB2312"/>
          <w:kern w:val="0"/>
          <w:sz w:val="32"/>
          <w:szCs w:val="32"/>
          <w:lang w:eastAsia="zh-CN"/>
        </w:rPr>
        <w:t>：</w:t>
      </w:r>
      <w:r>
        <w:rPr>
          <w:rFonts w:ascii="仿宋_GB2312" w:eastAsia="仿宋_GB2312"/>
          <w:kern w:val="0"/>
          <w:sz w:val="32"/>
          <w:szCs w:val="32"/>
        </w:rPr>
        <w:t>1.</w:t>
      </w:r>
      <w:r>
        <w:rPr>
          <w:rFonts w:hint="eastAsia" w:ascii="仿宋_GB2312" w:eastAsia="仿宋_GB2312"/>
          <w:kern w:val="0"/>
          <w:sz w:val="32"/>
          <w:szCs w:val="32"/>
        </w:rPr>
        <w:t>广西名中医药传承工作室建设项目自查表</w:t>
      </w:r>
    </w:p>
    <w:p>
      <w:pPr>
        <w:keepNext w:val="0"/>
        <w:keepLines w:val="0"/>
        <w:pageBreakBefore w:val="0"/>
        <w:widowControl w:val="0"/>
        <w:kinsoku/>
        <w:wordWrap/>
        <w:overflowPunct/>
        <w:topLinePunct w:val="0"/>
        <w:autoSpaceDE/>
        <w:autoSpaceDN/>
        <w:bidi w:val="0"/>
        <w:spacing w:line="560" w:lineRule="exact"/>
        <w:ind w:firstLine="1600" w:firstLineChars="500"/>
        <w:jc w:val="left"/>
        <w:textAlignment w:val="auto"/>
        <w:outlineLvl w:val="9"/>
        <w:rPr>
          <w:rFonts w:ascii="仿宋_GB2312" w:eastAsia="仿宋_GB2312"/>
          <w:bCs/>
          <w:sz w:val="32"/>
          <w:szCs w:val="32"/>
        </w:rPr>
      </w:pPr>
      <w:r>
        <w:rPr>
          <w:rFonts w:ascii="仿宋_GB2312" w:eastAsia="仿宋_GB2312"/>
          <w:sz w:val="32"/>
          <w:szCs w:val="32"/>
        </w:rPr>
        <w:t>2</w:t>
      </w:r>
      <w:r>
        <w:rPr>
          <w:rFonts w:ascii="仿宋_GB2312" w:eastAsia="仿宋_GB2312"/>
          <w:kern w:val="0"/>
          <w:sz w:val="32"/>
          <w:szCs w:val="32"/>
        </w:rPr>
        <w:t>.</w:t>
      </w:r>
      <w:r>
        <w:rPr>
          <w:rFonts w:hint="eastAsia" w:ascii="仿宋_GB2312" w:eastAsia="仿宋_GB2312"/>
          <w:kern w:val="0"/>
          <w:sz w:val="32"/>
          <w:szCs w:val="32"/>
        </w:rPr>
        <w:t>广西</w:t>
      </w:r>
      <w:r>
        <w:rPr>
          <w:rFonts w:hint="eastAsia" w:ascii="仿宋_GB2312" w:eastAsia="仿宋_GB2312" w:cs="宋体"/>
          <w:kern w:val="0"/>
          <w:sz w:val="32"/>
          <w:szCs w:val="32"/>
        </w:rPr>
        <w:t>名中医传承工作室建设项目验收评分表</w:t>
      </w:r>
    </w:p>
    <w:p>
      <w:pPr>
        <w:keepNext w:val="0"/>
        <w:keepLines w:val="0"/>
        <w:pageBreakBefore w:val="0"/>
        <w:widowControl w:val="0"/>
        <w:kinsoku/>
        <w:wordWrap/>
        <w:overflowPunct/>
        <w:topLinePunct w:val="0"/>
        <w:autoSpaceDE/>
        <w:autoSpaceDN/>
        <w:bidi w:val="0"/>
        <w:spacing w:line="560" w:lineRule="exact"/>
        <w:ind w:left="1916" w:leftChars="760" w:hanging="320" w:hangingChars="100"/>
        <w:jc w:val="left"/>
        <w:textAlignment w:val="auto"/>
        <w:outlineLvl w:val="9"/>
        <w:rPr>
          <w:rFonts w:hint="eastAsia" w:ascii="仿宋_GB2312" w:eastAsia="仿宋_GB2312"/>
          <w:kern w:val="0"/>
          <w:sz w:val="32"/>
          <w:szCs w:val="32"/>
          <w:lang w:eastAsia="zh-CN"/>
        </w:rPr>
      </w:pPr>
      <w:r>
        <w:rPr>
          <w:rFonts w:ascii="仿宋_GB2312" w:eastAsia="仿宋_GB2312"/>
          <w:kern w:val="0"/>
          <w:sz w:val="32"/>
          <w:szCs w:val="32"/>
        </w:rPr>
        <w:t>3.</w:t>
      </w:r>
      <w:r>
        <w:rPr>
          <w:rFonts w:hint="eastAsia" w:ascii="仿宋_GB2312" w:eastAsia="仿宋_GB2312"/>
          <w:kern w:val="0"/>
          <w:sz w:val="32"/>
          <w:szCs w:val="32"/>
        </w:rPr>
        <w:t>广西</w:t>
      </w:r>
      <w:r>
        <w:rPr>
          <w:rFonts w:hint="eastAsia" w:ascii="仿宋_GB2312" w:eastAsia="仿宋_GB2312" w:cs="宋体"/>
          <w:kern w:val="0"/>
          <w:sz w:val="32"/>
          <w:szCs w:val="32"/>
        </w:rPr>
        <w:t>名中医传承工作室建设项目验收评分表</w:t>
      </w:r>
      <w:r>
        <w:rPr>
          <w:rFonts w:hint="eastAsia" w:ascii="仿宋_GB2312" w:eastAsia="仿宋_GB2312"/>
          <w:kern w:val="0"/>
          <w:sz w:val="32"/>
          <w:szCs w:val="32"/>
          <w:lang w:eastAsia="zh-CN"/>
        </w:rPr>
        <w:t>（</w:t>
      </w:r>
      <w:r>
        <w:rPr>
          <w:rFonts w:hint="eastAsia" w:ascii="仿宋_GB2312" w:eastAsia="仿宋_GB2312"/>
          <w:kern w:val="0"/>
          <w:sz w:val="32"/>
          <w:szCs w:val="32"/>
        </w:rPr>
        <w:t>名中医</w:t>
      </w:r>
      <w:r>
        <w:rPr>
          <w:rFonts w:ascii="仿宋_GB2312" w:eastAsia="仿宋_GB2312"/>
          <w:kern w:val="0"/>
          <w:sz w:val="32"/>
          <w:szCs w:val="32"/>
        </w:rPr>
        <w:t>已故类</w:t>
      </w:r>
      <w:r>
        <w:rPr>
          <w:rFonts w:hint="eastAsia" w:ascii="仿宋_GB2312" w:eastAsia="仿宋_GB2312"/>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1600" w:firstLineChars="500"/>
        <w:jc w:val="left"/>
        <w:textAlignment w:val="auto"/>
        <w:outlineLvl w:val="9"/>
        <w:rPr>
          <w:rFonts w:ascii="仿宋_GB2312" w:eastAsia="仿宋_GB2312"/>
          <w:bCs/>
          <w:sz w:val="32"/>
          <w:szCs w:val="32"/>
        </w:rPr>
      </w:pPr>
      <w:r>
        <w:rPr>
          <w:rFonts w:hint="eastAsia" w:ascii="仿宋_GB2312" w:eastAsia="仿宋_GB2312"/>
          <w:kern w:val="0"/>
          <w:sz w:val="32"/>
          <w:szCs w:val="32"/>
        </w:rPr>
        <w:t>4</w:t>
      </w:r>
      <w:r>
        <w:rPr>
          <w:rFonts w:ascii="仿宋_GB2312" w:eastAsia="仿宋_GB2312"/>
          <w:kern w:val="0"/>
          <w:sz w:val="32"/>
          <w:szCs w:val="32"/>
        </w:rPr>
        <w:t>.</w:t>
      </w:r>
      <w:r>
        <w:rPr>
          <w:rFonts w:hint="eastAsia" w:ascii="仿宋_GB2312" w:eastAsia="仿宋_GB2312" w:cs="宋体"/>
          <w:kern w:val="0"/>
          <w:sz w:val="32"/>
          <w:szCs w:val="32"/>
        </w:rPr>
        <w:t>广西名中医传承工作室建设项目验收综合意见表</w:t>
      </w:r>
    </w:p>
    <w:p>
      <w:pPr>
        <w:keepNext w:val="0"/>
        <w:keepLines w:val="0"/>
        <w:pageBreakBefore w:val="0"/>
        <w:widowControl w:val="0"/>
        <w:kinsoku/>
        <w:wordWrap/>
        <w:overflowPunct/>
        <w:topLinePunct w:val="0"/>
        <w:autoSpaceDE/>
        <w:autoSpaceDN/>
        <w:bidi w:val="0"/>
        <w:spacing w:line="560" w:lineRule="exact"/>
        <w:ind w:left="1715" w:leftChars="683" w:hanging="281" w:hangingChars="88"/>
        <w:jc w:val="left"/>
        <w:textAlignment w:val="auto"/>
        <w:outlineLvl w:val="9"/>
        <w:rPr>
          <w:rFonts w:ascii="仿宋_GB2312" w:eastAsia="仿宋_GB2312"/>
          <w:bCs/>
          <w:sz w:val="32"/>
          <w:szCs w:val="32"/>
        </w:rPr>
        <w:sectPr>
          <w:footerReference r:id="rId5" w:type="first"/>
          <w:footerReference r:id="rId3" w:type="default"/>
          <w:footerReference r:id="rId4" w:type="even"/>
          <w:pgSz w:w="11906" w:h="16838"/>
          <w:pgMar w:top="1701" w:right="1417" w:bottom="1417" w:left="1701" w:header="851" w:footer="992" w:gutter="0"/>
          <w:pgNumType w:fmt="decimal"/>
          <w:cols w:equalWidth="0" w:num="1">
            <w:col w:w="8958"/>
          </w:cols>
          <w:titlePg/>
          <w:rtlGutter w:val="0"/>
          <w:docGrid w:type="lines" w:linePitch="312" w:charSpace="0"/>
        </w:sectPr>
      </w:pPr>
    </w:p>
    <w:p>
      <w:pPr>
        <w:spacing w:line="480" w:lineRule="exact"/>
        <w:jc w:val="left"/>
        <w:rPr>
          <w:rFonts w:ascii="黑体" w:eastAsia="黑体"/>
          <w:sz w:val="32"/>
          <w:szCs w:val="32"/>
        </w:rPr>
      </w:pPr>
      <w:r>
        <w:rPr>
          <w:rFonts w:hint="eastAsia" w:ascii="黑体" w:eastAsia="黑体"/>
          <w:sz w:val="32"/>
          <w:szCs w:val="32"/>
        </w:rPr>
        <w:t>附表</w:t>
      </w:r>
      <w:r>
        <w:rPr>
          <w:rFonts w:ascii="黑体" w:eastAsia="黑体"/>
          <w:sz w:val="32"/>
          <w:szCs w:val="32"/>
        </w:rPr>
        <w:t>1</w:t>
      </w:r>
    </w:p>
    <w:p>
      <w:pPr>
        <w:spacing w:line="560" w:lineRule="exact"/>
        <w:jc w:val="left"/>
        <w:rPr>
          <w:rFonts w:ascii="仿宋_GB2312" w:eastAsia="仿宋_GB2312"/>
          <w:sz w:val="44"/>
          <w:szCs w:val="44"/>
        </w:rPr>
      </w:pPr>
    </w:p>
    <w:p>
      <w:pPr>
        <w:spacing w:line="48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广西名中医药传承工作室建设项目自查表</w:t>
      </w:r>
    </w:p>
    <w:p>
      <w:pPr>
        <w:spacing w:line="480" w:lineRule="exact"/>
        <w:jc w:val="left"/>
        <w:rPr>
          <w:rFonts w:hint="eastAsia" w:ascii="仿宋_GB2312" w:eastAsia="仿宋_GB2312" w:cs="宋体"/>
          <w:b/>
          <w:bCs/>
          <w:color w:val="000000"/>
          <w:kern w:val="0"/>
          <w:sz w:val="24"/>
          <w:szCs w:val="24"/>
        </w:rPr>
      </w:pPr>
    </w:p>
    <w:p>
      <w:pPr>
        <w:spacing w:line="480" w:lineRule="exact"/>
        <w:jc w:val="left"/>
        <w:rPr>
          <w:rFonts w:hint="eastAsia" w:ascii="方正小标宋简体" w:eastAsia="方正小标宋简体"/>
          <w:kern w:val="0"/>
          <w:sz w:val="44"/>
          <w:szCs w:val="44"/>
        </w:rPr>
      </w:pPr>
      <w:r>
        <w:rPr>
          <w:rFonts w:hint="eastAsia" w:ascii="仿宋_GB2312" w:eastAsia="仿宋_GB2312" w:cs="宋体"/>
          <w:b/>
          <w:bCs/>
          <w:color w:val="000000"/>
          <w:kern w:val="0"/>
          <w:sz w:val="24"/>
          <w:szCs w:val="24"/>
        </w:rPr>
        <w:t>传承工作室名称：</w:t>
      </w:r>
    </w:p>
    <w:tbl>
      <w:tblPr>
        <w:tblStyle w:val="10"/>
        <w:tblW w:w="88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0"/>
        <w:gridCol w:w="3588"/>
        <w:gridCol w:w="1400"/>
        <w:gridCol w:w="3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blHead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类别</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具体内容</w:t>
            </w:r>
          </w:p>
        </w:tc>
        <w:tc>
          <w:tcPr>
            <w:tcW w:w="4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建设任务完成情况（尽量填写相关数据）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Ⅰ</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条</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件</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建</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设</w:t>
            </w: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名中医临床经验示教诊室面积（</w:t>
            </w:r>
            <w:r>
              <w:rPr>
                <w:rFonts w:ascii="仿宋_GB2312" w:eastAsia="仿宋_GB2312" w:cs="宋体"/>
                <w:color w:val="000000"/>
                <w:kern w:val="0"/>
                <w:sz w:val="24"/>
                <w:szCs w:val="24"/>
              </w:rPr>
              <w:t>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单用（</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r>
              <w:rPr>
                <w:rFonts w:ascii="仿宋_GB2312" w:eastAsia="仿宋_GB2312" w:cs="宋体"/>
                <w:color w:val="000000"/>
                <w:kern w:val="0"/>
                <w:sz w:val="24"/>
                <w:szCs w:val="24"/>
              </w:rPr>
              <w:t>/</w:t>
            </w:r>
            <w:r>
              <w:rPr>
                <w:rFonts w:hint="eastAsia" w:ascii="仿宋_GB2312" w:eastAsia="仿宋_GB2312" w:cs="宋体"/>
                <w:color w:val="000000"/>
                <w:kern w:val="0"/>
                <w:sz w:val="24"/>
                <w:szCs w:val="24"/>
              </w:rPr>
              <w:t>共享（</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名中医临床经验示教观摩室面积（</w:t>
            </w:r>
            <w:r>
              <w:rPr>
                <w:rFonts w:ascii="仿宋_GB2312" w:eastAsia="仿宋_GB2312" w:cs="宋体"/>
                <w:color w:val="000000"/>
                <w:kern w:val="0"/>
                <w:sz w:val="24"/>
                <w:szCs w:val="24"/>
              </w:rPr>
              <w:t>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单用（</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r>
              <w:rPr>
                <w:rFonts w:ascii="仿宋_GB2312" w:eastAsia="仿宋_GB2312" w:cs="宋体"/>
                <w:color w:val="000000"/>
                <w:kern w:val="0"/>
                <w:sz w:val="24"/>
                <w:szCs w:val="24"/>
              </w:rPr>
              <w:t>/</w:t>
            </w:r>
            <w:r>
              <w:rPr>
                <w:rFonts w:hint="eastAsia" w:ascii="仿宋_GB2312" w:eastAsia="仿宋_GB2312" w:cs="宋体"/>
                <w:color w:val="000000"/>
                <w:kern w:val="0"/>
                <w:sz w:val="24"/>
                <w:szCs w:val="24"/>
              </w:rPr>
              <w:t>共享（</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名中医资料室面积（</w:t>
            </w:r>
            <w:r>
              <w:rPr>
                <w:rFonts w:ascii="仿宋_GB2312" w:eastAsia="仿宋_GB2312" w:cs="宋体"/>
                <w:color w:val="000000"/>
                <w:kern w:val="0"/>
                <w:sz w:val="24"/>
                <w:szCs w:val="24"/>
              </w:rPr>
              <w:t>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单用（</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r>
              <w:rPr>
                <w:rFonts w:ascii="仿宋_GB2312" w:eastAsia="仿宋_GB2312" w:cs="宋体"/>
                <w:color w:val="000000"/>
                <w:kern w:val="0"/>
                <w:sz w:val="24"/>
                <w:szCs w:val="24"/>
              </w:rPr>
              <w:t>/</w:t>
            </w:r>
            <w:r>
              <w:rPr>
                <w:rFonts w:hint="eastAsia" w:ascii="仿宋_GB2312" w:eastAsia="仿宋_GB2312" w:cs="宋体"/>
                <w:color w:val="000000"/>
                <w:kern w:val="0"/>
                <w:sz w:val="24"/>
                <w:szCs w:val="24"/>
              </w:rPr>
              <w:t>共享（</w:t>
            </w:r>
            <w:r>
              <w:rPr>
                <w:rFonts w:ascii="仿宋_GB2312" w:eastAsia="仿宋_GB2312" w:cs="宋体"/>
                <w:color w:val="000000"/>
                <w:kern w:val="0"/>
                <w:sz w:val="24"/>
                <w:szCs w:val="24"/>
              </w:rPr>
              <w:t xml:space="preserve">    m</w:t>
            </w:r>
            <w:r>
              <w:rPr>
                <w:rFonts w:ascii="仿宋_GB2312" w:eastAsia="仿宋_GB2312" w:cs="宋体"/>
                <w:color w:val="000000"/>
                <w:kern w:val="0"/>
                <w:sz w:val="24"/>
                <w:szCs w:val="24"/>
                <w:vertAlign w:val="superscript"/>
              </w:rPr>
              <w:t>2</w:t>
            </w:r>
            <w:r>
              <w:rPr>
                <w:rFonts w:hint="eastAsia" w:ascii="仿宋_GB2312" w:eastAsia="仿宋_GB2312"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仪器设备配置与使用情况</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Ⅱ</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传</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承</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工</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作</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情</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况</w:t>
            </w: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整理优势病种诊疗方案（种）</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建设期内发表名中医学术经验相关论文（篇）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ind w:firstLine="240" w:firstLineChars="100"/>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其中：在核心期刊上发表的名中医学术经验论文数（篇）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建设期内出版专著（部）</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收集名中医建工作室前的医（验）案（篇）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收集名中医的教案、讲稿、文稿、书稿等（篇）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继承人的跟师笔记（次，每半天为</w:t>
            </w:r>
            <w:r>
              <w:rPr>
                <w:rFonts w:ascii="仿宋_GB2312" w:eastAsia="仿宋_GB2312" w:cs="宋体"/>
                <w:color w:val="000000"/>
                <w:kern w:val="0"/>
                <w:sz w:val="24"/>
                <w:szCs w:val="24"/>
              </w:rPr>
              <w:t>1</w:t>
            </w:r>
            <w:r>
              <w:rPr>
                <w:rFonts w:hint="eastAsia" w:ascii="仿宋_GB2312" w:eastAsia="仿宋_GB2312" w:cs="宋体"/>
                <w:color w:val="000000"/>
                <w:kern w:val="0"/>
                <w:sz w:val="24"/>
                <w:szCs w:val="24"/>
              </w:rPr>
              <w:t>次）</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继承人整理总结名中医的医（验）案（篇）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继承人的读书临证心得（篇）</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建设期内承担名中医学术经验研究省部级课题（项）</w:t>
            </w:r>
          </w:p>
        </w:tc>
        <w:tc>
          <w:tcPr>
            <w:tcW w:w="4481" w:type="dxa"/>
            <w:gridSpan w:val="2"/>
            <w:tcBorders>
              <w:top w:val="nil"/>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建设期内承担名中医学术经验研究厅局级课题（项）</w:t>
            </w:r>
          </w:p>
        </w:tc>
        <w:tc>
          <w:tcPr>
            <w:tcW w:w="4481"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其他</w:t>
            </w:r>
          </w:p>
        </w:tc>
        <w:tc>
          <w:tcPr>
            <w:tcW w:w="448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Ⅲ</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人</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才</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培</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养</w:t>
            </w: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工作室传承团队成员数</w:t>
            </w:r>
          </w:p>
        </w:tc>
        <w:tc>
          <w:tcPr>
            <w:tcW w:w="4481"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传承工作室负责人基本情况</w:t>
            </w: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专业</w:t>
            </w:r>
          </w:p>
        </w:tc>
        <w:tc>
          <w:tcPr>
            <w:tcW w:w="3081"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vMerge w:val="continue"/>
            <w:tcBorders>
              <w:left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职称</w:t>
            </w:r>
          </w:p>
        </w:tc>
        <w:tc>
          <w:tcPr>
            <w:tcW w:w="3081"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vMerge w:val="continue"/>
            <w:tcBorders>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14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工作年限</w:t>
            </w:r>
          </w:p>
        </w:tc>
        <w:tc>
          <w:tcPr>
            <w:tcW w:w="3081" w:type="dxa"/>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重点培养副高及以上中医药人员人数（人）</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重点培养中级职称中医药人员人数（人）</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接纳外单位人员进工作室进修学习人数（人）</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举办国家级中医药继续教育项目次数（次）及培训人数</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举办省级中医药继续教育项目次数（次）及培训人数（人）</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仿宋_GB2312" w:eastAsia="仿宋_GB2312" w:cs="宋体"/>
                <w:color w:val="000000"/>
                <w:kern w:val="0"/>
                <w:sz w:val="24"/>
                <w:szCs w:val="24"/>
                <w:lang w:eastAsia="zh-CN"/>
              </w:rPr>
            </w:pPr>
            <w:r>
              <w:rPr>
                <w:rFonts w:hint="eastAsia" w:ascii="仿宋_GB2312" w:eastAsia="仿宋_GB2312" w:cs="宋体"/>
                <w:color w:val="000000"/>
                <w:kern w:val="0"/>
                <w:sz w:val="24"/>
                <w:szCs w:val="24"/>
              </w:rPr>
              <w:t>每月围绕名中医学术经验开展的交流研讨、病案讨论、医案评价等与人才培养相关的活动次数</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rPr>
              <w:t>次</w:t>
            </w:r>
            <w:r>
              <w:rPr>
                <w:rFonts w:hint="eastAsia" w:ascii="仿宋_GB2312" w:eastAsia="仿宋_GB2312" w:cs="宋体"/>
                <w:color w:val="000000"/>
                <w:kern w:val="0"/>
                <w:sz w:val="24"/>
                <w:szCs w:val="24"/>
                <w:lang w:eastAsia="zh-CN"/>
              </w:rPr>
              <w:t>）</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60" w:type="dxa"/>
            <w:vMerge w:val="continue"/>
            <w:tcBorders>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其他</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6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Ⅳ</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信</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息</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系</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统</w:t>
            </w: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网站建设情况</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上传名中医的典型医（验）案（篇）</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上传影像资料（段）</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上传论文论著（篇）</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760" w:type="dxa"/>
            <w:vMerge w:val="continue"/>
            <w:tcBorders>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其他</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Ⅴ</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经费管理</w:t>
            </w:r>
          </w:p>
        </w:tc>
        <w:tc>
          <w:tcPr>
            <w:tcW w:w="358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ascii="仿宋_GB2312" w:eastAsia="仿宋_GB2312" w:cs="宋体"/>
                <w:color w:val="000000"/>
                <w:kern w:val="0"/>
                <w:sz w:val="24"/>
                <w:szCs w:val="24"/>
              </w:rPr>
              <w:t>自治区财政补助</w:t>
            </w:r>
            <w:r>
              <w:rPr>
                <w:rFonts w:hint="eastAsia" w:ascii="仿宋_GB2312" w:eastAsia="仿宋_GB2312" w:cs="宋体"/>
                <w:color w:val="000000"/>
                <w:kern w:val="0"/>
                <w:sz w:val="24"/>
                <w:szCs w:val="24"/>
              </w:rPr>
              <w:t>经费（万元）</w:t>
            </w:r>
          </w:p>
        </w:tc>
        <w:tc>
          <w:tcPr>
            <w:tcW w:w="448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其他配套经费及来源（万元）</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Ⅵ</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制度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建设</w:t>
            </w: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hint="eastAsia" w:ascii="仿宋_GB2312" w:eastAsia="仿宋_GB2312" w:cs="宋体"/>
                <w:color w:val="000000"/>
                <w:kern w:val="0"/>
                <w:sz w:val="24"/>
                <w:szCs w:val="24"/>
                <w:lang w:eastAsia="zh-CN"/>
              </w:rPr>
            </w:pPr>
            <w:r>
              <w:rPr>
                <w:rFonts w:hint="eastAsia" w:ascii="仿宋_GB2312" w:eastAsia="仿宋_GB2312" w:cs="宋体"/>
                <w:color w:val="000000"/>
                <w:kern w:val="0"/>
                <w:sz w:val="24"/>
                <w:szCs w:val="24"/>
              </w:rPr>
              <w:t>传承工作室制度建设情况</w:t>
            </w:r>
            <w:r>
              <w:rPr>
                <w:rFonts w:hint="eastAsia" w:ascii="仿宋_GB2312" w:eastAsia="仿宋_GB2312" w:cs="宋体"/>
                <w:color w:val="000000"/>
                <w:kern w:val="0"/>
                <w:sz w:val="24"/>
                <w:szCs w:val="24"/>
                <w:lang w:eastAsia="zh-CN"/>
              </w:rPr>
              <w:t>（</w:t>
            </w:r>
            <w:r>
              <w:rPr>
                <w:rFonts w:hint="eastAsia" w:ascii="仿宋_GB2312" w:eastAsia="仿宋_GB2312" w:cs="宋体"/>
                <w:color w:val="000000"/>
                <w:kern w:val="0"/>
                <w:sz w:val="24"/>
                <w:szCs w:val="24"/>
              </w:rPr>
              <w:t>包括日常管理、经费使用、学习培训、跟师带教、资料收集整理、</w:t>
            </w:r>
            <w:r>
              <w:rPr>
                <w:rFonts w:hint="eastAsia" w:ascii="仿宋_GB2312" w:eastAsia="仿宋_GB2312" w:cs="宋体"/>
                <w:color w:val="000000"/>
                <w:kern w:val="0"/>
                <w:sz w:val="24"/>
              </w:rPr>
              <w:t>信息资料上传</w:t>
            </w:r>
            <w:r>
              <w:rPr>
                <w:rFonts w:hint="eastAsia" w:ascii="仿宋_GB2312" w:eastAsia="仿宋_GB2312" w:cs="宋体"/>
                <w:color w:val="000000"/>
                <w:kern w:val="0"/>
                <w:sz w:val="24"/>
                <w:szCs w:val="24"/>
              </w:rPr>
              <w:t>等方面的制度</w:t>
            </w:r>
            <w:r>
              <w:rPr>
                <w:rFonts w:hint="eastAsia" w:ascii="仿宋_GB2312" w:eastAsia="仿宋_GB2312" w:cs="宋体"/>
                <w:color w:val="000000"/>
                <w:kern w:val="0"/>
                <w:sz w:val="24"/>
                <w:szCs w:val="24"/>
                <w:lang w:eastAsia="zh-CN"/>
              </w:rPr>
              <w:t>）</w:t>
            </w:r>
          </w:p>
        </w:tc>
        <w:tc>
          <w:tcPr>
            <w:tcW w:w="4481" w:type="dxa"/>
            <w:gridSpan w:val="2"/>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Ⅶ</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其</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他</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事</w:t>
            </w:r>
            <w:r>
              <w:rPr>
                <w:rFonts w:hint="eastAsia" w:ascii="仿宋_GB2312" w:eastAsia="仿宋_GB2312" w:cs="宋体"/>
                <w:color w:val="000000"/>
                <w:kern w:val="0"/>
                <w:sz w:val="24"/>
                <w:szCs w:val="24"/>
              </w:rPr>
              <w:br w:type="textWrapping"/>
            </w:r>
            <w:r>
              <w:rPr>
                <w:rFonts w:hint="eastAsia" w:ascii="仿宋_GB2312" w:eastAsia="仿宋_GB2312" w:cs="宋体"/>
                <w:color w:val="000000"/>
                <w:kern w:val="0"/>
                <w:sz w:val="24"/>
                <w:szCs w:val="24"/>
              </w:rPr>
              <w:t>项</w:t>
            </w: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开发院内制剂数量（种）</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开发新药数量（种）</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获得发明专利（项）</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获得省部级以上奖励奖项（项）</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outlineLvl w:val="9"/>
            </w:pPr>
          </w:p>
        </w:tc>
        <w:tc>
          <w:tcPr>
            <w:tcW w:w="358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其他</w:t>
            </w:r>
          </w:p>
        </w:tc>
        <w:tc>
          <w:tcPr>
            <w:tcW w:w="448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ascii="仿宋_GB2312" w:eastAsia="仿宋_GB2312" w:cs="宋体"/>
                <w:color w:val="000000"/>
                <w:kern w:val="0"/>
                <w:sz w:val="24"/>
                <w:szCs w:val="24"/>
              </w:rPr>
            </w:pPr>
            <w:r>
              <w:rPr>
                <w:rFonts w:hint="eastAsia" w:ascii="仿宋_GB2312" w:eastAsia="仿宋_GB2312" w:cs="宋体"/>
                <w:color w:val="000000"/>
                <w:kern w:val="0"/>
                <w:sz w:val="24"/>
                <w:szCs w:val="24"/>
              </w:rPr>
              <w:t>得分情况</w:t>
            </w:r>
          </w:p>
        </w:tc>
        <w:tc>
          <w:tcPr>
            <w:tcW w:w="8069" w:type="dxa"/>
            <w:gridSpan w:val="3"/>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仿宋_GB2312" w:eastAsia="仿宋_GB2312"/>
                <w:color w:val="000000"/>
                <w:sz w:val="24"/>
                <w:szCs w:val="24"/>
              </w:rPr>
              <w:t>根据《</w:t>
            </w:r>
            <w:r>
              <w:rPr>
                <w:rFonts w:hint="eastAsia" w:ascii="仿宋_GB2312" w:eastAsia="仿宋_GB2312"/>
                <w:bCs/>
                <w:sz w:val="24"/>
                <w:szCs w:val="24"/>
              </w:rPr>
              <w:t>广西名中医传承工作室建设项目验收评分表》标准，自行打分</w:t>
            </w:r>
            <w:r>
              <w:rPr>
                <w:rFonts w:hint="eastAsia" w:ascii="仿宋_GB2312" w:eastAsia="仿宋_GB2312" w:cs="宋体"/>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_GB2312" w:eastAsia="仿宋_GB2312" w:cs="宋体"/>
                <w:color w:val="000000"/>
                <w:kern w:val="0"/>
                <w:sz w:val="24"/>
                <w:szCs w:val="24"/>
              </w:rPr>
            </w:pPr>
            <w:r>
              <w:rPr>
                <w:rFonts w:hint="eastAsia" w:ascii="黑体" w:eastAsia="黑体" w:cs="宋体"/>
                <w:color w:val="000000"/>
                <w:kern w:val="0"/>
                <w:sz w:val="24"/>
                <w:szCs w:val="24"/>
              </w:rPr>
              <w:t xml:space="preserve">自评分：    </w:t>
            </w:r>
            <w:r>
              <w:rPr>
                <w:rFonts w:hint="eastAsia" w:ascii="仿宋_GB2312" w:eastAsia="仿宋_GB2312" w:cs="宋体"/>
                <w:color w:val="000000"/>
                <w:kern w:val="0"/>
                <w:sz w:val="24"/>
                <w:szCs w:val="24"/>
              </w:rPr>
              <w:t>分</w:t>
            </w:r>
          </w:p>
        </w:tc>
      </w:tr>
    </w:tbl>
    <w:p>
      <w:pPr>
        <w:spacing w:line="20" w:lineRule="exact"/>
      </w:pPr>
    </w:p>
    <w:p>
      <w:pPr>
        <w:spacing w:line="600" w:lineRule="exact"/>
        <w:rPr>
          <w:rFonts w:ascii="仿宋_GB2312" w:eastAsia="仿宋_GB2312" w:cs="黑体"/>
          <w:color w:val="000000"/>
          <w:sz w:val="24"/>
          <w:szCs w:val="24"/>
        </w:rPr>
      </w:pPr>
      <w:r>
        <w:rPr>
          <w:rFonts w:ascii="仿宋_GB2312" w:eastAsia="仿宋_GB2312" w:cs="黑体"/>
          <w:color w:val="000000"/>
          <w:sz w:val="24"/>
          <w:szCs w:val="24"/>
        </w:rPr>
        <w:t>注</w:t>
      </w:r>
      <w:r>
        <w:rPr>
          <w:rFonts w:hint="eastAsia" w:ascii="仿宋_GB2312" w:eastAsia="仿宋_GB2312" w:cs="黑体"/>
          <w:color w:val="000000"/>
          <w:sz w:val="24"/>
          <w:szCs w:val="24"/>
        </w:rPr>
        <w:t>：</w:t>
      </w:r>
      <w:r>
        <w:rPr>
          <w:rFonts w:ascii="仿宋_GB2312" w:eastAsia="仿宋_GB2312" w:cs="黑体"/>
          <w:color w:val="000000"/>
          <w:spacing w:val="-6"/>
          <w:sz w:val="24"/>
          <w:szCs w:val="24"/>
        </w:rPr>
        <w:t>表中所填写</w:t>
      </w:r>
      <w:r>
        <w:rPr>
          <w:rFonts w:hint="eastAsia" w:ascii="仿宋_GB2312" w:eastAsia="仿宋_GB2312" w:cs="黑体"/>
          <w:color w:val="000000"/>
          <w:spacing w:val="-6"/>
          <w:sz w:val="24"/>
          <w:szCs w:val="24"/>
        </w:rPr>
        <w:t>内容</w:t>
      </w:r>
      <w:r>
        <w:rPr>
          <w:rFonts w:ascii="仿宋_GB2312" w:eastAsia="仿宋_GB2312" w:cs="黑体"/>
          <w:color w:val="000000"/>
          <w:spacing w:val="-6"/>
          <w:sz w:val="24"/>
          <w:szCs w:val="24"/>
        </w:rPr>
        <w:t>均为工作室建设</w:t>
      </w:r>
      <w:r>
        <w:rPr>
          <w:rFonts w:hint="eastAsia" w:ascii="仿宋_GB2312" w:eastAsia="仿宋_GB2312" w:cs="黑体"/>
          <w:color w:val="000000"/>
          <w:spacing w:val="-6"/>
          <w:sz w:val="24"/>
          <w:szCs w:val="24"/>
        </w:rPr>
        <w:t>3年周期内</w:t>
      </w:r>
      <w:r>
        <w:rPr>
          <w:rFonts w:ascii="仿宋_GB2312" w:eastAsia="仿宋_GB2312" w:cs="黑体"/>
          <w:color w:val="000000"/>
          <w:spacing w:val="-6"/>
          <w:sz w:val="24"/>
          <w:szCs w:val="24"/>
        </w:rPr>
        <w:t>取得的成果</w:t>
      </w:r>
      <w:r>
        <w:rPr>
          <w:rFonts w:hint="eastAsia" w:ascii="仿宋_GB2312" w:eastAsia="仿宋_GB2312" w:cs="黑体"/>
          <w:color w:val="000000"/>
          <w:spacing w:val="-6"/>
          <w:sz w:val="24"/>
          <w:szCs w:val="24"/>
        </w:rPr>
        <w:t>。</w:t>
      </w:r>
    </w:p>
    <w:p>
      <w:pPr>
        <w:spacing w:line="600" w:lineRule="exact"/>
        <w:rPr>
          <w:rFonts w:ascii="仿宋_GB2312" w:eastAsia="仿宋_GB2312" w:cs="黑体"/>
          <w:color w:val="000000"/>
          <w:sz w:val="30"/>
          <w:szCs w:val="30"/>
        </w:rPr>
      </w:pPr>
    </w:p>
    <w:p>
      <w:pPr>
        <w:spacing w:line="600" w:lineRule="exact"/>
        <w:rPr>
          <w:rFonts w:ascii="仿宋_GB2312" w:eastAsia="仿宋_GB2312" w:cs="黑体"/>
          <w:color w:val="000000"/>
          <w:sz w:val="30"/>
          <w:szCs w:val="30"/>
          <w:u w:val="single"/>
        </w:rPr>
      </w:pPr>
      <w:r>
        <w:rPr>
          <w:rFonts w:hint="eastAsia" w:ascii="仿宋_GB2312" w:eastAsia="仿宋_GB2312" w:cs="黑体"/>
          <w:color w:val="000000"/>
          <w:sz w:val="30"/>
          <w:szCs w:val="30"/>
        </w:rPr>
        <w:t>工作室负责人（签章）：</w:t>
      </w:r>
      <w:r>
        <w:rPr>
          <w:rFonts w:hint="eastAsia" w:ascii="仿宋_GB2312" w:eastAsia="仿宋_GB2312" w:cs="黑体"/>
          <w:color w:val="000000"/>
          <w:sz w:val="30"/>
          <w:szCs w:val="30"/>
          <w:u w:val="single"/>
        </w:rPr>
        <w:t>　　　　</w:t>
      </w:r>
    </w:p>
    <w:p>
      <w:pPr>
        <w:spacing w:line="600" w:lineRule="exact"/>
        <w:rPr>
          <w:rFonts w:ascii="仿宋_GB2312" w:eastAsia="仿宋_GB2312" w:cs="黑体"/>
          <w:color w:val="000000"/>
          <w:sz w:val="30"/>
          <w:szCs w:val="30"/>
          <w:u w:val="single"/>
        </w:rPr>
      </w:pPr>
    </w:p>
    <w:p>
      <w:pPr>
        <w:spacing w:line="600" w:lineRule="exact"/>
        <w:rPr>
          <w:rFonts w:ascii="仿宋_GB2312" w:eastAsia="仿宋_GB2312" w:cs="黑体"/>
          <w:color w:val="000000"/>
          <w:sz w:val="30"/>
          <w:szCs w:val="30"/>
          <w:u w:val="single"/>
        </w:rPr>
      </w:pPr>
    </w:p>
    <w:p>
      <w:pPr>
        <w:spacing w:line="600" w:lineRule="exact"/>
        <w:rPr>
          <w:rFonts w:ascii="仿宋_GB2312" w:eastAsia="仿宋_GB2312" w:cs="黑体"/>
          <w:color w:val="000000"/>
          <w:sz w:val="30"/>
          <w:szCs w:val="30"/>
        </w:rPr>
      </w:pPr>
      <w:r>
        <w:rPr>
          <w:rFonts w:hint="eastAsia" w:ascii="仿宋_GB2312" w:eastAsia="仿宋_GB2312" w:cs="黑体"/>
          <w:color w:val="000000"/>
          <w:sz w:val="30"/>
          <w:szCs w:val="30"/>
        </w:rPr>
        <w:t>依托单位负责人（签章）：</w:t>
      </w:r>
      <w:r>
        <w:rPr>
          <w:rFonts w:hint="eastAsia" w:ascii="仿宋_GB2312" w:eastAsia="仿宋_GB2312" w:cs="黑体"/>
          <w:color w:val="000000"/>
          <w:sz w:val="30"/>
          <w:szCs w:val="30"/>
          <w:u w:val="single"/>
        </w:rPr>
        <w:t>　　　　</w:t>
      </w:r>
    </w:p>
    <w:p>
      <w:pPr>
        <w:spacing w:line="480" w:lineRule="exact"/>
        <w:ind w:left="-2" w:leftChars="-199" w:hanging="416" w:hangingChars="139"/>
        <w:jc w:val="left"/>
        <w:rPr>
          <w:rFonts w:ascii="仿宋_GB2312" w:eastAsia="仿宋_GB2312"/>
          <w:sz w:val="30"/>
          <w:szCs w:val="30"/>
        </w:rPr>
      </w:pPr>
    </w:p>
    <w:p>
      <w:pPr>
        <w:spacing w:line="440" w:lineRule="exact"/>
        <w:ind w:left="2"/>
        <w:rPr>
          <w:rFonts w:ascii="仿宋_GB2312" w:eastAsia="仿宋_GB2312"/>
          <w:b/>
          <w:bCs/>
          <w:sz w:val="32"/>
          <w:szCs w:val="32"/>
        </w:rPr>
        <w:sectPr>
          <w:pgSz w:w="11906" w:h="16838"/>
          <w:pgMar w:top="1701" w:right="1417" w:bottom="1417" w:left="1701" w:header="851" w:footer="992" w:gutter="0"/>
          <w:pgNumType w:fmt="decimal"/>
          <w:cols w:equalWidth="0" w:num="1">
            <w:col w:w="8958"/>
          </w:cols>
          <w:rtlGutter w:val="0"/>
          <w:docGrid w:type="lines" w:linePitch="312" w:charSpace="0"/>
        </w:sectPr>
      </w:pPr>
    </w:p>
    <w:p>
      <w:pPr>
        <w:spacing w:line="440" w:lineRule="exact"/>
        <w:ind w:left="2"/>
        <w:rPr>
          <w:rFonts w:ascii="黑体" w:eastAsia="黑体"/>
          <w:bCs/>
          <w:sz w:val="32"/>
          <w:szCs w:val="32"/>
        </w:rPr>
      </w:pPr>
      <w:r>
        <w:rPr>
          <w:rFonts w:ascii="黑体" w:eastAsia="黑体"/>
          <w:bCs/>
          <w:sz w:val="32"/>
          <w:szCs w:val="32"/>
        </w:rPr>
        <w:t>附表2</w:t>
      </w:r>
    </w:p>
    <w:p>
      <w:pPr>
        <w:spacing w:line="560" w:lineRule="exact"/>
        <w:ind w:left="1"/>
        <w:jc w:val="center"/>
        <w:rPr>
          <w:rFonts w:ascii="方正小标宋简体" w:eastAsia="方正小标宋简体"/>
          <w:bCs/>
          <w:sz w:val="44"/>
          <w:szCs w:val="36"/>
        </w:rPr>
      </w:pPr>
      <w:r>
        <w:rPr>
          <w:rFonts w:hint="eastAsia" w:ascii="方正小标宋简体" w:eastAsia="方正小标宋简体"/>
          <w:bCs/>
          <w:sz w:val="44"/>
          <w:szCs w:val="36"/>
        </w:rPr>
        <w:t>广西</w:t>
      </w:r>
      <w:r>
        <w:rPr>
          <w:rFonts w:ascii="方正小标宋简体" w:eastAsia="方正小标宋简体"/>
          <w:bCs/>
          <w:sz w:val="44"/>
          <w:szCs w:val="36"/>
        </w:rPr>
        <w:t>名中医传承工作室建设项目验收评分表</w:t>
      </w:r>
    </w:p>
    <w:p>
      <w:pPr>
        <w:spacing w:line="560" w:lineRule="exact"/>
        <w:ind w:left="5250"/>
        <w:jc w:val="center"/>
        <w:rPr>
          <w:rFonts w:ascii="黑体" w:eastAsia="黑体"/>
          <w:kern w:val="0"/>
          <w:sz w:val="44"/>
          <w:szCs w:val="44"/>
        </w:rPr>
      </w:pPr>
    </w:p>
    <w:p>
      <w:pPr>
        <w:ind w:firstLine="280" w:firstLineChars="100"/>
        <w:rPr>
          <w:rFonts w:ascii="宋体"/>
          <w:bCs/>
          <w:sz w:val="28"/>
          <w:szCs w:val="36"/>
          <w:u w:val="single"/>
        </w:rPr>
      </w:pPr>
      <w:r>
        <w:rPr>
          <w:rFonts w:hint="eastAsia" w:ascii="宋体"/>
          <w:bCs/>
          <w:sz w:val="28"/>
          <w:szCs w:val="36"/>
        </w:rPr>
        <w:t>传承工作室名称：                                      得分：               验收时间：</w:t>
      </w:r>
    </w:p>
    <w:tbl>
      <w:tblPr>
        <w:tblStyle w:val="10"/>
        <w:tblW w:w="146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4"/>
        <w:gridCol w:w="1745"/>
        <w:gridCol w:w="2694"/>
        <w:gridCol w:w="2409"/>
        <w:gridCol w:w="2210"/>
        <w:gridCol w:w="2268"/>
        <w:gridCol w:w="992"/>
        <w:gridCol w:w="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7" w:hRule="atLeast"/>
          <w:tblHeader/>
          <w:jc w:val="center"/>
        </w:trPr>
        <w:tc>
          <w:tcPr>
            <w:tcW w:w="140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一级指标</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二级指标</w:t>
            </w:r>
          </w:p>
        </w:tc>
        <w:tc>
          <w:tcPr>
            <w:tcW w:w="9581" w:type="dxa"/>
            <w:gridSpan w:val="4"/>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评分标准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得分</w:t>
            </w:r>
          </w:p>
        </w:tc>
        <w:tc>
          <w:tcPr>
            <w:tcW w:w="961"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4"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Ⅰ-1</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条件建设</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A（2.7～3分）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B（2.4～2.6分）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C（1.8～2.3分）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D（0～1.7分）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75"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 名中医专家临床经验示教诊室</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单用且面积≥20㎡，场所安排、环境布置、物品摆放、工作程序等方面能体现中国传统文化元素。</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2位专家共享且面积≥20㎡,或单用且面积≥16㎡，场所安排、环境布置、物品摆放、工作程序等方面较能体现中国传统文化元素。</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3-4位专家共享且面积≥20㎡，或单用且面积≥12㎡，场所安排、环境布置、物品摆放、工作程序等方面能一定程度上体现中国传统文化元素。</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5位及以上专家共享，或者共享面积&lt;20㎡,或者单用面积&lt;12㎡，场所安排、环境布置、物品摆放、工作程序等方面缺少中国传统文化元素。</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22"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Ⅱ-2 名中医专家临床经验示教观摩室</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单用且面积≥30㎡，场所安排、环境布置、物品摆放、工作程序等方面能体现中国传统文化元素。</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2位专家共享且面积≥30㎡，或单用且面积≥24㎡，场所安排、环境布置、物品摆放、工作程序等方面较能体现中国传统文化元素。</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3-4位专家共享且面积≥30㎡，或单用且面积≥18㎡，场所安排、环境布置、物品摆放、工作程序等方面能一定程度上体现中国传统文化元素。</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5位及以上专家共享，或者共享面积&lt;30㎡,或者单用面积&lt;18㎡，场所安排、环境布置、物品摆放、工作程序等方面缺少中国传统文化元素。</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5" w:hRule="atLeast"/>
          <w:jc w:val="center"/>
        </w:trPr>
        <w:tc>
          <w:tcPr>
            <w:tcW w:w="1404" w:type="dxa"/>
            <w:vMerge w:val="restart"/>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Ⅰ-1</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条件建设</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A（1.8～2分）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B（1.6～1.7分）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C（1.2～1.5分）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D（0～1.1分）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92"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Ⅱ-3 名中医专家资料室</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单用且面积≥50㎡，场所安排、环境布置、物品摆放、工作程序等方面能体现中国传统文化元素。与传承相关的图书文献资料配备齐全。</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2位专家共享且面积≥50㎡，或单用且面积≥40㎡，场所安排、环境布置、物品摆放、工作程序等方面较能体现中国传统文化元素。与传承相关的图书文献资料配备较齐全。</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3-4位专家共享且面积≥50㎡，或单用且面积≥30㎡，场所安排、环境布置、物品摆放、工作程序等方面能一定程度上体现中国传统文化元素。配备一定的与传承相关的图书文献资料。</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5位及以上专家共享，或者共享面积&lt;50㎡,或者单用面积&lt;30㎡，场所安排、环境布置、物品摆放、工作程序等方面缺少中国传统文化元素。与传承相关的图书文献资料少。</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184"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Ⅱ-4 仪器设备水平与应用</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计算机、网络宽带、声像采集系统（摄录设备和编辑系统）、实时记录设备（录音笔、移动存储设备）齐全，使用率高。</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计算机、网络宽带、声像采集系统（摄录设备和编辑系统）、实时记录设备（录音笔、移动存储设备）较齐全，使用率较高。</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计算机、网络宽带、声像采集系统（摄录设备和编辑系统）、实时记录设备（录音笔、移动存储设备）基本齐全，能正常使用。</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计算机、网络宽带、声像采集系统（摄录设备和编辑系统）、实时记录设备（录音笔、移动存储设备）不齐全或很少使用。</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4"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Ⅰ-2</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传承工作</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A（6.3～7分）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B（5.6～6.2分）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C（4.2～5.5分）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D（0～4.1分）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56"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Ⅱ-5 形成诊疗方案（7分）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整理形成优势病种诊疗方案≥4种，社会影响力大。</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整理形成优势病种诊疗方案3种，有一定社会影响力。</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整理形成优势病种诊疗方案2种，在本单位有影响力。</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整理形成优势病种诊疗方案&lt;2种或在本单位很少使用。</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62"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Ⅱ-6 发表论文（7分）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建设期内发表名中医专家学术思想与临床经验相关论文≥10篇,80%以上在核心期刊发表。</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建设期内发表名中医专家学术思想与临床经验相关论文≥8篇，60%以上在核心期刊发表。</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建设期内发表名中医专家学术思想与临床经验相关论文≥6篇，30%以上在核心期刊发表。</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建设期内发表名中医专家学术思想与临床经验相关论文&lt;6篇，或在核心期刊发表的不足30%。</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2" w:hRule="atLeast"/>
          <w:jc w:val="center"/>
        </w:trPr>
        <w:tc>
          <w:tcPr>
            <w:tcW w:w="1404" w:type="dxa"/>
            <w:vMerge w:val="restart"/>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Ⅰ-2</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传承工作</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A（7.2～8分）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B（6.4～7.1分）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C（4.8～6.3分）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D（0～4.7分）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61"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Ⅱ-7 出版专著（8分）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建设期内出版名中医专家学术经验著作≥3部；学术水平较高，学术影响力较大。</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建设期内出版名中医专家学术经验著作2部；学术影响力较大。</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建设期内出版名中医专家学术经验著作1部,质量一般。</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著作尚未出版。</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7"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A（3.6～4分）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B（3.2～3.5分）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C（2.4～3.1分）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D（0～2.3分）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48"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Ⅱ-8 名中医专家资料收集</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收集整理原始资料种类丰富（名中医专家建工作室前的具有较高学术价值的医案、验案、论文论著、稿件等；继承人员的跟师笔记、系统整理的跟师医案、读书临证心得等）。已建立名中医专家学术经验文献数据库；</w:t>
            </w:r>
          </w:p>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（2）收集原始资料的数量≥100份；</w:t>
            </w:r>
          </w:p>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（3）收集的原始材料珍贵程度高。</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（1）收集整理原始资料种类较丰富；</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（2）收集原始资料的数量≥80份；</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（3）收集的原始材料珍贵程度较高。</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（1）收集整理原始资料种类较丰富；</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（2）收集原始资料的数量≥60份；</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（3）收集的原始材料珍贵程度一般。</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收集原始资料的数量&lt;60份。</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39"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Ⅱ-9 名中医专家学术思想研究相关课题（4分）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主持厅局级及以上课题＞2项，或有1项是省部级及以上课题。</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主持厅局级课题2项。</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主持厅局级课题1项。</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无课题或厅局级以下课题。</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5"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Ⅰ-3</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人才培养（35分）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A（4.5～5分）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B（4～4.4分）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C（3～3.9分）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D（0～2.9分）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85"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Ⅱ-10 传承队伍（5分）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稳定，8人以上，梯队结构合理，专业配置符合要求，与名中医专家专业相同的人数≥80%。有科学合理的传承培养模式。</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稳定的5-7人，梯队结构较合理，专业配置较符合要求，与名中医专家专业相同的人数≥70%。有较科学合理的传承培养模式。</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较稳定的3-4人，但梯队结构欠合理，专业配置基本符合要求，与名中医专家专业相同的人数≥60%。有基本合理的传承培养模式。</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传承队伍不稳定或≤2人。</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56"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Ⅱ-11 工作室负责人（5分）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与名中医专家专业相同，正高级专业技术职称，中医临床工作10年以上，能全面准确把握工作室建设要求和发展方向，充分发挥指导作用。</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与名中医专家专业相同，正或副高级专业技术职称，中医临床工作8年以上，能把握工作室建设要求和发展方向，发挥指导作用。</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与名中医专家专业相近，副高级专业技术职称，中医临床工作6年以上，能基本把握工作室建设要求和发展方向，发挥一定的指导作用。</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与名中医专家专业不同或中级以下专业技术职称。</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80"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Ⅱ-12高层次人才培养（5分）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传承培养计划完成，重点培养了2名副高及以上、5名以上中级职称中医药人员。</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培养计划执行较好，传承团队中重点培养1名副高及以上、4名中级职称中医药人员。</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传承培养计划落实一般，培养了1名副高及以上和3名中级职称中医药人员。</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未完成传承培养计划，或培养的人员均为中级及以下专业技术职称。</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36"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A（7.2～8分）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B（6.4～7.1分）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C（4.8～6.3分）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D（0～4.7分）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79"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Ⅱ-13人才培养相关活动（8分）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每月围绕名中医专家学术经验开展交流研讨、病案讨论、医案评价等人才培养相关活动≥4次，主题特色鲜明，并有活动纪要。</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每月开展人才培养相关活动2次，主题特色较鲜明，部分活动有活动纪要。</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每月开展1次人才培养相关活动，主题特色较鲜明，部分活动有活动纪要。</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未开展人才培养活动或平均每月不足1次。</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7" w:hRule="atLeast"/>
          <w:jc w:val="center"/>
        </w:trPr>
        <w:tc>
          <w:tcPr>
            <w:tcW w:w="1404" w:type="dxa"/>
            <w:vMerge w:val="restart"/>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Ⅰ-3</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人才培养（35分）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96" w:firstLineChars="50"/>
              <w:jc w:val="center"/>
              <w:textAlignment w:val="auto"/>
              <w:outlineLvl w:val="9"/>
              <w:rPr>
                <w:rFonts w:hint="eastAsia" w:ascii="仿宋_GB2312" w:hAnsi="仿宋_GB2312" w:eastAsia="仿宋_GB2312" w:cs="仿宋_GB2312"/>
                <w:color w:val="000000" w:themeColor="text1"/>
                <w:spacing w:val="-24"/>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A（6.3～7分）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B（5.6～6.2分）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C（4.2～5.5分）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D（0～4.1分）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38"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96" w:firstLineChars="50"/>
              <w:jc w:val="center"/>
              <w:textAlignment w:val="auto"/>
              <w:outlineLvl w:val="9"/>
              <w:rPr>
                <w:rFonts w:hint="eastAsia" w:ascii="仿宋_GB2312" w:hAnsi="仿宋_GB2312" w:eastAsia="仿宋_GB2312" w:cs="仿宋_GB2312"/>
                <w:color w:val="000000" w:themeColor="text1"/>
                <w:spacing w:val="-24"/>
                <w:sz w:val="24"/>
                <w:szCs w:val="24"/>
                <w14:textFill>
                  <w14:solidFill>
                    <w14:schemeClr w14:val="tx1"/>
                  </w14:solidFill>
                </w14:textFill>
              </w:rPr>
            </w:pPr>
            <w:r>
              <w:rPr>
                <w:rFonts w:hint="eastAsia" w:ascii="仿宋_GB2312" w:hAnsi="仿宋_GB2312" w:eastAsia="仿宋_GB2312" w:cs="仿宋_GB2312"/>
                <w:color w:val="000000" w:themeColor="text1"/>
                <w:spacing w:val="-24"/>
                <w:sz w:val="24"/>
                <w:szCs w:val="24"/>
                <w14:textFill>
                  <w14:solidFill>
                    <w14:schemeClr w14:val="tx1"/>
                  </w14:solidFill>
                </w14:textFill>
              </w:rPr>
              <w:t>Ⅱ-14接受外单位进修学习人员（7分）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建设期内接纳进修人员≥10人。</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建设期内接纳进修人员≥8人。</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建设期内接纳进修人员≥6人。</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建设期内接纳进修人员＜6人。</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6"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w:t>
            </w:r>
            <w:r>
              <w:rPr>
                <w:rFonts w:hint="eastAsia" w:ascii="仿宋_GB2312" w:hAnsi="仿宋_GB2312" w:eastAsia="仿宋_GB2312" w:cs="仿宋_GB2312"/>
                <w:b/>
                <w:color w:val="000000" w:themeColor="text1"/>
                <w:sz w:val="24"/>
                <w:szCs w:val="24"/>
                <w14:textFill>
                  <w14:solidFill>
                    <w14:schemeClr w14:val="tx1"/>
                  </w14:solidFill>
                </w14:textFill>
              </w:rPr>
              <w:t>4.5～</w:t>
            </w:r>
            <w:r>
              <w:rPr>
                <w:rFonts w:hint="eastAsia" w:ascii="仿宋_GB2312" w:hAnsi="仿宋_GB2312" w:eastAsia="仿宋_GB2312" w:cs="仿宋_GB2312"/>
                <w:b/>
                <w:bCs/>
                <w:color w:val="000000" w:themeColor="text1"/>
                <w:sz w:val="24"/>
                <w:szCs w:val="24"/>
                <w14:textFill>
                  <w14:solidFill>
                    <w14:schemeClr w14:val="tx1"/>
                  </w14:solidFill>
                </w14:textFill>
              </w:rPr>
              <w:t>5</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w:t>
            </w:r>
            <w:r>
              <w:rPr>
                <w:rFonts w:hint="eastAsia" w:ascii="仿宋_GB2312" w:hAnsi="仿宋_GB2312" w:eastAsia="仿宋_GB2312" w:cs="仿宋_GB2312"/>
                <w:b/>
                <w:color w:val="000000" w:themeColor="text1"/>
                <w:sz w:val="24"/>
                <w:szCs w:val="24"/>
                <w14:textFill>
                  <w14:solidFill>
                    <w14:schemeClr w14:val="tx1"/>
                  </w14:solidFill>
                </w14:textFill>
              </w:rPr>
              <w:t>4～</w:t>
            </w:r>
            <w:r>
              <w:rPr>
                <w:rFonts w:hint="eastAsia" w:ascii="仿宋_GB2312" w:hAnsi="仿宋_GB2312" w:eastAsia="仿宋_GB2312" w:cs="仿宋_GB2312"/>
                <w:b/>
                <w:bCs/>
                <w:color w:val="000000" w:themeColor="text1"/>
                <w:sz w:val="24"/>
                <w:szCs w:val="24"/>
                <w14:textFill>
                  <w14:solidFill>
                    <w14:schemeClr w14:val="tx1"/>
                  </w14:solidFill>
                </w14:textFill>
              </w:rPr>
              <w:t>4.4</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w:t>
            </w:r>
            <w:r>
              <w:rPr>
                <w:rFonts w:hint="eastAsia" w:ascii="仿宋_GB2312" w:hAnsi="仿宋_GB2312" w:eastAsia="仿宋_GB2312" w:cs="仿宋_GB2312"/>
                <w:b/>
                <w:color w:val="000000" w:themeColor="text1"/>
                <w:sz w:val="24"/>
                <w:szCs w:val="24"/>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3.9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w:t>
            </w:r>
            <w:r>
              <w:rPr>
                <w:rFonts w:hint="eastAsia" w:ascii="仿宋_GB2312" w:hAnsi="仿宋_GB2312" w:eastAsia="仿宋_GB2312" w:cs="仿宋_GB2312"/>
                <w:b/>
                <w:color w:val="000000" w:themeColor="text1"/>
                <w:sz w:val="24"/>
                <w:szCs w:val="24"/>
                <w14:textFill>
                  <w14:solidFill>
                    <w14:schemeClr w14:val="tx1"/>
                  </w14:solidFill>
                </w14:textFill>
              </w:rPr>
              <w:t>0～</w:t>
            </w:r>
            <w:r>
              <w:rPr>
                <w:rFonts w:hint="eastAsia" w:ascii="仿宋_GB2312" w:hAnsi="仿宋_GB2312" w:eastAsia="仿宋_GB2312" w:cs="仿宋_GB2312"/>
                <w:b/>
                <w:bCs/>
                <w:color w:val="000000" w:themeColor="text1"/>
                <w:sz w:val="24"/>
                <w:szCs w:val="24"/>
                <w14:textFill>
                  <w14:solidFill>
                    <w14:schemeClr w14:val="tx1"/>
                  </w14:solidFill>
                </w14:textFill>
              </w:rPr>
              <w:t>2.9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0"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Ⅱ-15省级及以上中医药继续教育项目举办（5分）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举办省级及以上中医药继续教育项目≥3次，且外埠学员≥30%。</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举办省级及以上中医药继续教育项目2次，且外埠学员≥20%。</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举办省级及以上中医药继续教育项目1次，且外埠学员≥10%。</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未举办省级及以上中医药继续教育项目。</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5" w:hRule="atLeast"/>
          <w:jc w:val="center"/>
        </w:trPr>
        <w:tc>
          <w:tcPr>
            <w:tcW w:w="140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Ⅰ-4</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信息系统</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（10分）</w:t>
            </w:r>
          </w:p>
        </w:tc>
        <w:tc>
          <w:tcPr>
            <w:tcW w:w="1745"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w:t>
            </w:r>
            <w:r>
              <w:rPr>
                <w:rFonts w:hint="eastAsia" w:ascii="仿宋_GB2312" w:hAnsi="仿宋_GB2312" w:eastAsia="仿宋_GB2312" w:cs="仿宋_GB2312"/>
                <w:b/>
                <w:color w:val="000000" w:themeColor="text1"/>
                <w:sz w:val="24"/>
                <w:szCs w:val="24"/>
                <w14:textFill>
                  <w14:solidFill>
                    <w14:schemeClr w14:val="tx1"/>
                  </w14:solidFill>
                </w14:textFill>
              </w:rPr>
              <w:t>4.5～</w:t>
            </w:r>
            <w:r>
              <w:rPr>
                <w:rFonts w:hint="eastAsia" w:ascii="仿宋_GB2312" w:hAnsi="仿宋_GB2312" w:eastAsia="仿宋_GB2312" w:cs="仿宋_GB2312"/>
                <w:b/>
                <w:bCs/>
                <w:color w:val="000000" w:themeColor="text1"/>
                <w:sz w:val="24"/>
                <w:szCs w:val="24"/>
                <w14:textFill>
                  <w14:solidFill>
                    <w14:schemeClr w14:val="tx1"/>
                  </w14:solidFill>
                </w14:textFill>
              </w:rPr>
              <w:t>5</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409"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w:t>
            </w:r>
            <w:r>
              <w:rPr>
                <w:rFonts w:hint="eastAsia" w:ascii="仿宋_GB2312" w:hAnsi="仿宋_GB2312" w:eastAsia="仿宋_GB2312" w:cs="仿宋_GB2312"/>
                <w:b/>
                <w:color w:val="000000" w:themeColor="text1"/>
                <w:sz w:val="24"/>
                <w:szCs w:val="24"/>
                <w14:textFill>
                  <w14:solidFill>
                    <w14:schemeClr w14:val="tx1"/>
                  </w14:solidFill>
                </w14:textFill>
              </w:rPr>
              <w:t>4～</w:t>
            </w:r>
            <w:r>
              <w:rPr>
                <w:rFonts w:hint="eastAsia" w:ascii="仿宋_GB2312" w:hAnsi="仿宋_GB2312" w:eastAsia="仿宋_GB2312" w:cs="仿宋_GB2312"/>
                <w:b/>
                <w:bCs/>
                <w:color w:val="000000" w:themeColor="text1"/>
                <w:sz w:val="24"/>
                <w:szCs w:val="24"/>
                <w14:textFill>
                  <w14:solidFill>
                    <w14:schemeClr w14:val="tx1"/>
                  </w14:solidFill>
                </w14:textFill>
              </w:rPr>
              <w:t>4.4</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10"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w:t>
            </w:r>
            <w:r>
              <w:rPr>
                <w:rFonts w:hint="eastAsia" w:ascii="仿宋_GB2312" w:hAnsi="仿宋_GB2312" w:eastAsia="仿宋_GB2312" w:cs="仿宋_GB2312"/>
                <w:b/>
                <w:color w:val="000000" w:themeColor="text1"/>
                <w:sz w:val="24"/>
                <w:szCs w:val="24"/>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3.9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68"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w:t>
            </w:r>
            <w:r>
              <w:rPr>
                <w:rFonts w:hint="eastAsia" w:ascii="仿宋_GB2312" w:hAnsi="仿宋_GB2312" w:eastAsia="仿宋_GB2312" w:cs="仿宋_GB2312"/>
                <w:b/>
                <w:color w:val="000000" w:themeColor="text1"/>
                <w:sz w:val="24"/>
                <w:szCs w:val="24"/>
                <w14:textFill>
                  <w14:solidFill>
                    <w14:schemeClr w14:val="tx1"/>
                  </w14:solidFill>
                </w14:textFill>
              </w:rPr>
              <w:t>0～</w:t>
            </w:r>
            <w:r>
              <w:rPr>
                <w:rFonts w:hint="eastAsia" w:ascii="仿宋_GB2312" w:hAnsi="仿宋_GB2312" w:eastAsia="仿宋_GB2312" w:cs="仿宋_GB2312"/>
                <w:b/>
                <w:bCs/>
                <w:color w:val="000000" w:themeColor="text1"/>
                <w:sz w:val="24"/>
                <w:szCs w:val="24"/>
                <w14:textFill>
                  <w14:solidFill>
                    <w14:schemeClr w14:val="tx1"/>
                  </w14:solidFill>
                </w14:textFill>
              </w:rPr>
              <w:t>2.9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99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5"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Ⅱ-16网站</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建设</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（5分）</w:t>
            </w:r>
          </w:p>
        </w:tc>
        <w:tc>
          <w:tcPr>
            <w:tcW w:w="269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已建立网站，内涵丰富，影响力大。</w:t>
            </w:r>
          </w:p>
        </w:tc>
        <w:tc>
          <w:tcPr>
            <w:tcW w:w="2409"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已建立网站，内涵丰富。</w:t>
            </w:r>
          </w:p>
        </w:tc>
        <w:tc>
          <w:tcPr>
            <w:tcW w:w="221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已建立网站，内涵一般。</w:t>
            </w:r>
          </w:p>
        </w:tc>
        <w:tc>
          <w:tcPr>
            <w:tcW w:w="2268"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网站建设未完成。</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5"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Ⅱ-17信息资料上传（5分）</w:t>
            </w:r>
          </w:p>
        </w:tc>
        <w:tc>
          <w:tcPr>
            <w:tcW w:w="269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（1）按时上传临床医案、诊疗方案、影像资料、论文论著、进展动态等；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（2）上传的数量≥100份；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（3）上传的资料质量高。</w:t>
            </w:r>
          </w:p>
        </w:tc>
        <w:tc>
          <w:tcPr>
            <w:tcW w:w="2409"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（2）数量80-99份；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（3）资料质量较高。</w:t>
            </w:r>
          </w:p>
        </w:tc>
        <w:tc>
          <w:tcPr>
            <w:tcW w:w="221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（2）数量60-79份；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（3）资料质量较高。</w:t>
            </w:r>
          </w:p>
        </w:tc>
        <w:tc>
          <w:tcPr>
            <w:tcW w:w="2268"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（1）上传临床医案、诊疗方案、影像资料、论文论著等、进展动态等；</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（2）数量60份以下；</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（3）资料质量一般。</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Ⅰ-5</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制度建设</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（5分）</w:t>
            </w:r>
          </w:p>
        </w:tc>
        <w:tc>
          <w:tcPr>
            <w:tcW w:w="1745" w:type="dxa"/>
            <w:tcBorders>
              <w:bottom w:val="single" w:color="auto" w:sz="6"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A（4.5～5分）</w:t>
            </w:r>
          </w:p>
        </w:tc>
        <w:tc>
          <w:tcPr>
            <w:tcW w:w="2409"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B（4～4.4分）</w:t>
            </w:r>
          </w:p>
        </w:tc>
        <w:tc>
          <w:tcPr>
            <w:tcW w:w="221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C（3～3.9分）</w:t>
            </w:r>
          </w:p>
        </w:tc>
        <w:tc>
          <w:tcPr>
            <w:tcW w:w="2268"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D（0～2.9分）</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31"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Borders>
              <w:bottom w:val="single" w:color="auto" w:sz="6"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Ⅱ-18制度建设（5分）</w:t>
            </w:r>
          </w:p>
        </w:tc>
        <w:tc>
          <w:tcPr>
            <w:tcW w:w="2694"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（1）项目依托单位有相应的项目管理办法，并有专人负责项目的管理；</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（2）工作室有发展规划、工作措施；</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（3）工作室每年有年度计划；</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（4）工作室制定各项相关管理制度及管理措施（包括日常管理、学习培训、跟师带教、资料收集整理、</w:t>
            </w:r>
            <w:r>
              <w:rPr>
                <w:rFonts w:hint="eastAsia" w:ascii="仿宋_GB2312" w:hAnsi="仿宋_GB2312" w:eastAsia="仿宋_GB2312" w:cs="仿宋_GB2312"/>
                <w:color w:val="000000" w:themeColor="text1"/>
                <w:kern w:val="0"/>
                <w:sz w:val="24"/>
                <w:szCs w:val="24"/>
                <w14:textFill>
                  <w14:solidFill>
                    <w14:schemeClr w14:val="tx1"/>
                  </w14:solidFill>
                </w14:textFill>
              </w:rPr>
              <w:t>信息资料上传</w:t>
            </w:r>
            <w:r>
              <w:rPr>
                <w:rFonts w:hint="eastAsia" w:ascii="仿宋_GB2312" w:hAnsi="仿宋_GB2312" w:eastAsia="仿宋_GB2312" w:cs="仿宋_GB2312"/>
                <w:color w:val="000000" w:themeColor="text1"/>
                <w:sz w:val="24"/>
                <w:szCs w:val="24"/>
                <w14:textFill>
                  <w14:solidFill>
                    <w14:schemeClr w14:val="tx1"/>
                  </w14:solidFill>
                </w14:textFill>
              </w:rPr>
              <w:t>等方面的制度）；</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5</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各项规划、制度落实到位。</w:t>
            </w:r>
          </w:p>
        </w:tc>
        <w:tc>
          <w:tcPr>
            <w:tcW w:w="2409"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（1）（2）（3）（4）（5）中有3项；落实较好。</w:t>
            </w:r>
          </w:p>
        </w:tc>
        <w:tc>
          <w:tcPr>
            <w:tcW w:w="221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（1）（2）（3）（4）（5）中有2项；落实情况一般。</w:t>
            </w:r>
          </w:p>
        </w:tc>
        <w:tc>
          <w:tcPr>
            <w:tcW w:w="2268"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（1）（2）（3）（4）（5）中不足2项。</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1404" w:type="dxa"/>
            <w:vMerge w:val="restart"/>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Ⅰ-6</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经费管理</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A（</w:t>
            </w:r>
            <w:r>
              <w:rPr>
                <w:rFonts w:hint="eastAsia" w:ascii="仿宋_GB2312" w:hAnsi="仿宋_GB2312" w:eastAsia="仿宋_GB2312" w:cs="仿宋_GB2312"/>
                <w:b/>
                <w:color w:val="000000" w:themeColor="text1"/>
                <w:sz w:val="24"/>
                <w:szCs w:val="24"/>
                <w14:textFill>
                  <w14:solidFill>
                    <w14:schemeClr w14:val="tx1"/>
                  </w14:solidFill>
                </w14:textFill>
              </w:rPr>
              <w:t>4.5～</w:t>
            </w:r>
            <w:r>
              <w:rPr>
                <w:rFonts w:hint="eastAsia" w:ascii="仿宋_GB2312" w:hAnsi="仿宋_GB2312" w:eastAsia="仿宋_GB2312" w:cs="仿宋_GB2312"/>
                <w:b/>
                <w:bCs/>
                <w:color w:val="000000" w:themeColor="text1"/>
                <w:sz w:val="24"/>
                <w:szCs w:val="24"/>
                <w14:textFill>
                  <w14:solidFill>
                    <w14:schemeClr w14:val="tx1"/>
                  </w14:solidFill>
                </w14:textFill>
              </w:rPr>
              <w:t>5</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B（</w:t>
            </w:r>
            <w:r>
              <w:rPr>
                <w:rFonts w:hint="eastAsia" w:ascii="仿宋_GB2312" w:hAnsi="仿宋_GB2312" w:eastAsia="仿宋_GB2312" w:cs="仿宋_GB2312"/>
                <w:b/>
                <w:color w:val="000000" w:themeColor="text1"/>
                <w:sz w:val="24"/>
                <w:szCs w:val="24"/>
                <w14:textFill>
                  <w14:solidFill>
                    <w14:schemeClr w14:val="tx1"/>
                  </w14:solidFill>
                </w14:textFill>
              </w:rPr>
              <w:t>4～</w:t>
            </w:r>
            <w:r>
              <w:rPr>
                <w:rFonts w:hint="eastAsia" w:ascii="仿宋_GB2312" w:hAnsi="仿宋_GB2312" w:eastAsia="仿宋_GB2312" w:cs="仿宋_GB2312"/>
                <w:b/>
                <w:bCs/>
                <w:color w:val="000000" w:themeColor="text1"/>
                <w:sz w:val="24"/>
                <w:szCs w:val="24"/>
                <w14:textFill>
                  <w14:solidFill>
                    <w14:schemeClr w14:val="tx1"/>
                  </w14:solidFill>
                </w14:textFill>
              </w:rPr>
              <w:t>4.4</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b/>
                <w:bCs/>
                <w:color w:val="000000" w:themeColor="text1"/>
                <w:spacing w:val="-20"/>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C（</w:t>
            </w:r>
            <w:r>
              <w:rPr>
                <w:rFonts w:hint="eastAsia" w:ascii="仿宋_GB2312" w:hAnsi="仿宋_GB2312" w:eastAsia="仿宋_GB2312" w:cs="仿宋_GB2312"/>
                <w:b/>
                <w:color w:val="000000" w:themeColor="text1"/>
                <w:sz w:val="24"/>
                <w:szCs w:val="24"/>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3.9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D（</w:t>
            </w:r>
            <w:r>
              <w:rPr>
                <w:rFonts w:hint="eastAsia" w:ascii="仿宋_GB2312" w:hAnsi="仿宋_GB2312" w:eastAsia="仿宋_GB2312" w:cs="仿宋_GB2312"/>
                <w:b/>
                <w:color w:val="000000" w:themeColor="text1"/>
                <w:sz w:val="24"/>
                <w:szCs w:val="24"/>
                <w14:textFill>
                  <w14:solidFill>
                    <w14:schemeClr w14:val="tx1"/>
                  </w14:solidFill>
                </w14:textFill>
              </w:rPr>
              <w:t>0～</w:t>
            </w:r>
            <w:r>
              <w:rPr>
                <w:rFonts w:hint="eastAsia" w:ascii="仿宋_GB2312" w:hAnsi="仿宋_GB2312" w:eastAsia="仿宋_GB2312" w:cs="仿宋_GB2312"/>
                <w:b/>
                <w:bCs/>
                <w:color w:val="000000" w:themeColor="text1"/>
                <w:sz w:val="24"/>
                <w:szCs w:val="24"/>
                <w14:textFill>
                  <w14:solidFill>
                    <w14:schemeClr w14:val="tx1"/>
                  </w14:solidFill>
                </w14:textFill>
              </w:rPr>
              <w:t>2.9</w:t>
            </w:r>
            <w:r>
              <w:rPr>
                <w:rFonts w:hint="eastAsia" w:ascii="仿宋_GB2312" w:hAnsi="仿宋_GB2312" w:eastAsia="仿宋_GB2312" w:cs="仿宋_GB2312"/>
                <w:b/>
                <w:color w:val="000000" w:themeColor="text1"/>
                <w:sz w:val="24"/>
                <w:szCs w:val="24"/>
                <w14:textFill>
                  <w14:solidFill>
                    <w14:schemeClr w14:val="tx1"/>
                  </w14:solidFill>
                </w14:textFill>
              </w:rPr>
              <w:t>分）</w:t>
            </w:r>
          </w:p>
        </w:tc>
        <w:tc>
          <w:tcPr>
            <w:tcW w:w="992"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93"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Ⅱ-19经费使用情况（5分）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有配套经费。资金到位率≥100%。经费执行完毕，使用合规。</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无配套经费。资金到位率≥100%，经费执行完毕，使用合规。</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无配套经费。资金到位率≥100%，经费执行基本完毕，使用基本合规。</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无配套经费。资金到位率&lt;100%,或经费使用欠合规。</w:t>
            </w:r>
          </w:p>
        </w:tc>
        <w:tc>
          <w:tcPr>
            <w:tcW w:w="992"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05" w:hRule="atLeast"/>
          <w:jc w:val="center"/>
        </w:trPr>
        <w:tc>
          <w:tcPr>
            <w:tcW w:w="1404"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Ⅰ-6</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经费管理</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firstLine="120" w:firstLine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Ⅱ-20经费管理情况（5分）</w:t>
            </w:r>
          </w:p>
        </w:tc>
        <w:tc>
          <w:tcPr>
            <w:tcW w:w="269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（1）按照相关招标制度，进行项目设备的招标采购；（2）单位建立经费使用制度；（3）财务管理部门建立了相应经费管理及监控制度。（4）制度执行情况好。</w:t>
            </w:r>
          </w:p>
        </w:tc>
        <w:tc>
          <w:tcPr>
            <w:tcW w:w="2409"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（1）（2）（3）项制度有2项；制度执行情况较好。</w:t>
            </w:r>
          </w:p>
        </w:tc>
        <w:tc>
          <w:tcPr>
            <w:tcW w:w="22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（1）（2）（3）项制度有1项；或制度执行情况一般。</w:t>
            </w:r>
          </w:p>
        </w:tc>
        <w:tc>
          <w:tcPr>
            <w:tcW w:w="2268"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（1）（2）（3）项制度均无。</w:t>
            </w:r>
          </w:p>
        </w:tc>
        <w:tc>
          <w:tcPr>
            <w:tcW w:w="992"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90" w:hRule="atLeast"/>
          <w:jc w:val="center"/>
        </w:trPr>
        <w:tc>
          <w:tcPr>
            <w:tcW w:w="1404"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Ⅰ-7</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创新性</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工作项目</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（加10分）</w:t>
            </w:r>
          </w:p>
        </w:tc>
        <w:tc>
          <w:tcPr>
            <w:tcW w:w="4439"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Ⅱ-21创新性工作项目（凡有其中1项者得5分，最高得10分）</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6887" w:type="dxa"/>
            <w:gridSpan w:val="3"/>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（1）建设期内获得与名中医专家学术经验相关的省部级及以上的奖项；</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（2）建设期内开发的与名中医专家学术经验相关的院内制剂、新药；</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（3）建设期内总结整理与名中医专家学术经验相关的规范成为国家行业标准；</w:t>
            </w:r>
          </w:p>
          <w:p>
            <w:pPr>
              <w:keepNext w:val="0"/>
              <w:keepLines w:val="0"/>
              <w:pageBreakBefore w:val="0"/>
              <w:kinsoku/>
              <w:wordWrap/>
              <w:overflowPunct/>
              <w:topLinePunct w:val="0"/>
              <w:autoSpaceDE/>
              <w:autoSpaceDN/>
              <w:bidi w:val="0"/>
              <w:adjustRightInd/>
              <w:snapToGrid/>
              <w:spacing w:line="300" w:lineRule="exact"/>
              <w:ind w:left="105" w:leftChars="50" w:right="105" w:rightChars="50"/>
              <w:jc w:val="lef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（4）建设期内获得发明专利等其他公认的创新性成果。</w:t>
            </w:r>
          </w:p>
        </w:tc>
        <w:tc>
          <w:tcPr>
            <w:tcW w:w="992" w:type="dxa"/>
            <w:vAlign w:val="center"/>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spacing w:line="300" w:lineRule="exact"/>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jc w:val="center"/>
        </w:trPr>
        <w:tc>
          <w:tcPr>
            <w:tcW w:w="12730" w:type="dxa"/>
            <w:gridSpan w:val="6"/>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合计</w:t>
            </w:r>
          </w:p>
        </w:tc>
        <w:tc>
          <w:tcPr>
            <w:tcW w:w="992"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61"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bl>
    <w:p>
      <w:pPr>
        <w:spacing w:line="280" w:lineRule="exact"/>
        <w:rPr>
          <w:rFonts w:ascii="仿宋_GB2312" w:eastAsia="仿宋_GB2312"/>
          <w:bCs/>
          <w:sz w:val="24"/>
          <w:szCs w:val="24"/>
        </w:rPr>
      </w:pPr>
    </w:p>
    <w:p>
      <w:pPr>
        <w:spacing w:line="280" w:lineRule="exact"/>
        <w:rPr>
          <w:rFonts w:ascii="仿宋_GB2312" w:eastAsia="仿宋_GB2312"/>
          <w:bCs/>
          <w:sz w:val="24"/>
          <w:szCs w:val="24"/>
        </w:rPr>
      </w:pPr>
      <w:r>
        <w:rPr>
          <w:rFonts w:hint="eastAsia" w:ascii="仿宋_GB2312" w:eastAsia="仿宋_GB2312"/>
          <w:bCs/>
          <w:sz w:val="24"/>
          <w:szCs w:val="24"/>
        </w:rPr>
        <w:t>说明：</w:t>
      </w:r>
      <w:r>
        <w:rPr>
          <w:rFonts w:hint="eastAsia" w:ascii="仿宋_GB2312" w:eastAsia="仿宋_GB2312"/>
          <w:szCs w:val="21"/>
        </w:rPr>
        <w:t>专家组听取传承工作室建设情况汇报、审阅资料、实地检查后进行打分。满分为</w:t>
      </w:r>
      <w:r>
        <w:rPr>
          <w:rFonts w:ascii="仿宋_GB2312" w:eastAsia="仿宋_GB2312"/>
          <w:szCs w:val="21"/>
        </w:rPr>
        <w:t>100</w:t>
      </w:r>
      <w:r>
        <w:rPr>
          <w:rFonts w:hint="eastAsia" w:ascii="仿宋_GB2312" w:eastAsia="仿宋_GB2312"/>
          <w:szCs w:val="21"/>
        </w:rPr>
        <w:t>分</w:t>
      </w:r>
      <w:r>
        <w:rPr>
          <w:rFonts w:hint="eastAsia" w:eastAsia="仿宋_GB2312"/>
        </w:rPr>
        <w:t>，</w:t>
      </w:r>
      <w:r>
        <w:rPr>
          <w:rFonts w:hint="eastAsia" w:ascii="仿宋_GB2312" w:eastAsia="仿宋_GB2312"/>
          <w:szCs w:val="21"/>
        </w:rPr>
        <w:t>总分（不计加分）在</w:t>
      </w:r>
      <w:r>
        <w:rPr>
          <w:rFonts w:ascii="仿宋_GB2312" w:eastAsia="仿宋_GB2312"/>
          <w:szCs w:val="21"/>
        </w:rPr>
        <w:t>90</w:t>
      </w:r>
      <w:r>
        <w:rPr>
          <w:rFonts w:hint="eastAsia" w:ascii="仿宋_GB2312" w:eastAsia="仿宋_GB2312"/>
          <w:szCs w:val="21"/>
        </w:rPr>
        <w:t>分（含）以上者为优，</w:t>
      </w:r>
      <w:r>
        <w:rPr>
          <w:rFonts w:ascii="仿宋_GB2312" w:eastAsia="仿宋_GB2312"/>
          <w:szCs w:val="21"/>
        </w:rPr>
        <w:t>80</w:t>
      </w:r>
      <w:r>
        <w:rPr>
          <w:rFonts w:hint="eastAsia" w:ascii="仿宋_GB2312" w:eastAsia="仿宋_GB2312"/>
          <w:szCs w:val="21"/>
        </w:rPr>
        <w:t>—</w:t>
      </w:r>
      <w:r>
        <w:rPr>
          <w:rFonts w:ascii="仿宋_GB2312" w:eastAsia="仿宋_GB2312"/>
          <w:szCs w:val="21"/>
        </w:rPr>
        <w:t>89.9</w:t>
      </w:r>
      <w:r>
        <w:rPr>
          <w:rFonts w:hint="eastAsia" w:ascii="仿宋_GB2312" w:eastAsia="仿宋_GB2312"/>
          <w:szCs w:val="21"/>
        </w:rPr>
        <w:t>分者为良，</w:t>
      </w:r>
      <w:r>
        <w:rPr>
          <w:rFonts w:ascii="仿宋_GB2312" w:eastAsia="仿宋_GB2312"/>
          <w:szCs w:val="21"/>
        </w:rPr>
        <w:t>60</w:t>
      </w:r>
      <w:r>
        <w:rPr>
          <w:rFonts w:hint="eastAsia" w:ascii="仿宋_GB2312" w:eastAsia="仿宋_GB2312"/>
          <w:szCs w:val="21"/>
        </w:rPr>
        <w:t>—</w:t>
      </w:r>
      <w:r>
        <w:rPr>
          <w:rFonts w:ascii="仿宋_GB2312" w:eastAsia="仿宋_GB2312"/>
          <w:szCs w:val="21"/>
        </w:rPr>
        <w:t>79.9</w:t>
      </w:r>
      <w:r>
        <w:rPr>
          <w:rFonts w:hint="eastAsia" w:ascii="仿宋_GB2312" w:eastAsia="仿宋_GB2312"/>
          <w:szCs w:val="21"/>
        </w:rPr>
        <w:t>分为合格，不满</w:t>
      </w:r>
      <w:r>
        <w:rPr>
          <w:rFonts w:ascii="仿宋_GB2312" w:eastAsia="仿宋_GB2312"/>
          <w:szCs w:val="21"/>
        </w:rPr>
        <w:t>60</w:t>
      </w:r>
      <w:r>
        <w:rPr>
          <w:rFonts w:hint="eastAsia" w:ascii="仿宋_GB2312" w:eastAsia="仿宋_GB2312"/>
          <w:szCs w:val="21"/>
        </w:rPr>
        <w:t>分者为不合格。</w:t>
      </w:r>
    </w:p>
    <w:p>
      <w:pPr>
        <w:spacing w:before="31" w:beforeLines="10" w:after="31" w:afterLines="10" w:line="400" w:lineRule="exact"/>
        <w:ind w:right="-334" w:rightChars="-159"/>
        <w:rPr>
          <w:rFonts w:ascii="仿宋_GB2312" w:eastAsia="仿宋_GB2312"/>
          <w:b/>
          <w:sz w:val="24"/>
        </w:rPr>
      </w:pPr>
      <w:r>
        <w:rPr>
          <w:rFonts w:hint="eastAsia" w:ascii="仿宋_GB2312" w:eastAsia="仿宋_GB2312"/>
          <w:b/>
          <w:sz w:val="24"/>
        </w:rPr>
        <w:t>专家（签名）：                                                         专家组长（签名）：</w:t>
      </w:r>
    </w:p>
    <w:p>
      <w:pPr>
        <w:spacing w:line="440" w:lineRule="exact"/>
        <w:ind w:left="2"/>
        <w:rPr>
          <w:rFonts w:ascii="仿宋_GB2312" w:eastAsia="仿宋_GB2312"/>
          <w:b/>
          <w:bCs/>
          <w:sz w:val="32"/>
          <w:szCs w:val="32"/>
        </w:rPr>
        <w:sectPr>
          <w:pgSz w:w="16838" w:h="11906" w:orient="landscape"/>
          <w:pgMar w:top="1701" w:right="1417" w:bottom="1417" w:left="1417" w:header="851" w:footer="992" w:gutter="0"/>
          <w:pgNumType w:fmt="decimal"/>
          <w:cols w:equalWidth="0" w:num="1">
            <w:col w:w="13265"/>
          </w:cols>
          <w:rtlGutter w:val="0"/>
          <w:docGrid w:type="lines" w:linePitch="312" w:charSpace="0"/>
        </w:sectPr>
      </w:pPr>
    </w:p>
    <w:p>
      <w:pPr>
        <w:spacing w:line="440" w:lineRule="exact"/>
        <w:ind w:left="2"/>
        <w:rPr>
          <w:rFonts w:ascii="黑体" w:eastAsia="黑体"/>
          <w:bCs/>
          <w:sz w:val="32"/>
          <w:szCs w:val="32"/>
        </w:rPr>
      </w:pPr>
      <w:r>
        <w:rPr>
          <w:rFonts w:ascii="黑体" w:eastAsia="黑体"/>
          <w:bCs/>
          <w:sz w:val="32"/>
          <w:szCs w:val="32"/>
        </w:rPr>
        <w:t>附表3</w:t>
      </w:r>
    </w:p>
    <w:p>
      <w:pPr>
        <w:spacing w:line="300" w:lineRule="exact"/>
        <w:ind w:left="5250"/>
        <w:rPr>
          <w:rFonts w:ascii="仿宋_GB2312" w:eastAsia="仿宋_GB2312"/>
          <w:b/>
          <w:bCs/>
          <w:sz w:val="44"/>
          <w:szCs w:val="44"/>
        </w:rPr>
      </w:pPr>
    </w:p>
    <w:p>
      <w:pPr>
        <w:spacing w:line="480" w:lineRule="exact"/>
        <w:ind w:left="1"/>
        <w:jc w:val="center"/>
        <w:rPr>
          <w:rFonts w:ascii="方正小标宋简体" w:eastAsia="方正小标宋简体"/>
          <w:bCs/>
          <w:sz w:val="44"/>
          <w:szCs w:val="36"/>
        </w:rPr>
      </w:pPr>
      <w:r>
        <w:rPr>
          <w:rFonts w:ascii="方正小标宋简体" w:eastAsia="方正小标宋简体"/>
          <w:bCs/>
          <w:sz w:val="44"/>
          <w:szCs w:val="36"/>
        </w:rPr>
        <w:t>广西名中医传承工作室建设项目验收评分表</w:t>
      </w:r>
    </w:p>
    <w:p>
      <w:pPr>
        <w:spacing w:line="480" w:lineRule="exact"/>
        <w:ind w:left="1"/>
        <w:jc w:val="center"/>
        <w:rPr>
          <w:rFonts w:hint="eastAsia" w:ascii="方正小标宋简体" w:eastAsia="方正小标宋简体"/>
          <w:kern w:val="0"/>
          <w:sz w:val="44"/>
          <w:szCs w:val="36"/>
          <w:lang w:eastAsia="zh-CN"/>
        </w:rPr>
      </w:pPr>
      <w:r>
        <w:rPr>
          <w:rFonts w:hint="eastAsia" w:ascii="方正小标宋简体" w:eastAsia="方正小标宋简体"/>
          <w:kern w:val="0"/>
          <w:sz w:val="44"/>
          <w:szCs w:val="36"/>
          <w:lang w:eastAsia="zh-CN"/>
        </w:rPr>
        <w:t>（</w:t>
      </w:r>
      <w:r>
        <w:rPr>
          <w:rFonts w:ascii="方正小标宋简体" w:eastAsia="方正小标宋简体"/>
          <w:kern w:val="0"/>
          <w:sz w:val="44"/>
          <w:szCs w:val="36"/>
        </w:rPr>
        <w:t>老中医药专家已故类</w:t>
      </w:r>
      <w:r>
        <w:rPr>
          <w:rFonts w:hint="eastAsia" w:ascii="方正小标宋简体" w:eastAsia="方正小标宋简体"/>
          <w:kern w:val="0"/>
          <w:sz w:val="44"/>
          <w:szCs w:val="36"/>
          <w:lang w:eastAsia="zh-CN"/>
        </w:rPr>
        <w:t>）</w:t>
      </w:r>
    </w:p>
    <w:p>
      <w:pPr>
        <w:spacing w:line="340" w:lineRule="exact"/>
        <w:ind w:left="5250"/>
        <w:jc w:val="center"/>
        <w:rPr>
          <w:rFonts w:ascii="方正小标宋简体" w:eastAsia="方正小标宋简体"/>
          <w:kern w:val="0"/>
          <w:sz w:val="44"/>
          <w:szCs w:val="44"/>
        </w:rPr>
      </w:pPr>
    </w:p>
    <w:p>
      <w:pPr>
        <w:ind w:firstLine="280" w:firstLineChars="100"/>
        <w:rPr>
          <w:rFonts w:ascii="宋体"/>
          <w:bCs/>
          <w:sz w:val="28"/>
          <w:szCs w:val="36"/>
          <w:u w:val="single"/>
        </w:rPr>
      </w:pPr>
      <w:r>
        <w:rPr>
          <w:rFonts w:hint="eastAsia" w:ascii="宋体"/>
          <w:bCs/>
          <w:sz w:val="28"/>
          <w:szCs w:val="36"/>
        </w:rPr>
        <w:t>传承工作室名称：                                      得分：               验收时间：</w:t>
      </w:r>
    </w:p>
    <w:tbl>
      <w:tblPr>
        <w:tblStyle w:val="10"/>
        <w:tblW w:w="150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4"/>
        <w:gridCol w:w="1745"/>
        <w:gridCol w:w="2663"/>
        <w:gridCol w:w="2440"/>
        <w:gridCol w:w="2560"/>
        <w:gridCol w:w="2480"/>
        <w:gridCol w:w="760"/>
        <w:gridCol w:w="10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9" w:hRule="atLeast"/>
          <w:tblHeader/>
          <w:jc w:val="center"/>
        </w:trPr>
        <w:tc>
          <w:tcPr>
            <w:tcW w:w="140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一级指标</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二级指标</w:t>
            </w:r>
          </w:p>
        </w:tc>
        <w:tc>
          <w:tcPr>
            <w:tcW w:w="10143" w:type="dxa"/>
            <w:gridSpan w:val="4"/>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评分标准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得分</w:t>
            </w:r>
          </w:p>
        </w:tc>
        <w:tc>
          <w:tcPr>
            <w:tcW w:w="104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7"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Ⅰ-1</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条件建设</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80"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Ⅱ-1名中医专家资料室</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面积≥50㎡，场所安排、环境布置、物品摆放、工作程序等方面能体现中国传统文化元素。与传承相关的图书文献资料配备齐全。</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面积≥40㎡，场所安排、环境布置、物品摆放、工作程序等方面较能体现中国传统文化元素。与传承相关的图书文献资料较配备齐全。</w:t>
            </w:r>
          </w:p>
        </w:tc>
        <w:tc>
          <w:tcPr>
            <w:tcW w:w="2560" w:type="dxa"/>
            <w:tcMar>
              <w:top w:w="15" w:type="dxa"/>
              <w:left w:w="15" w:type="dxa"/>
              <w:right w:w="15" w:type="dxa"/>
            </w:tcMa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面积≥30㎡，场所安排、环境布置、物品摆放、工作程序等方面能一定程度上体现中国传统文化元素。配备一定的与传承相关的图书文献资料。</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面积&lt;30m</w:t>
            </w:r>
            <w:r>
              <w:rPr>
                <w:rFonts w:hint="eastAsia" w:ascii="仿宋_GB2312" w:hAnsi="仿宋_GB2312" w:eastAsia="仿宋_GB2312" w:cs="仿宋_GB2312"/>
                <w:color w:val="auto"/>
                <w:sz w:val="24"/>
                <w:szCs w:val="24"/>
                <w:vertAlign w:val="superscript"/>
              </w:rPr>
              <w:t>2</w:t>
            </w:r>
            <w:r>
              <w:rPr>
                <w:rFonts w:hint="eastAsia" w:ascii="仿宋_GB2312" w:hAnsi="仿宋_GB2312" w:eastAsia="仿宋_GB2312" w:cs="仿宋_GB2312"/>
                <w:color w:val="auto"/>
                <w:sz w:val="24"/>
                <w:szCs w:val="24"/>
              </w:rPr>
              <w:t>，场所安排、环境布置、物品摆放、工作程序等方面缺少中国传统文化元素。与传承相关的图书文献资料少。</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9"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Ⅰ-2</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传承工作</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A（6.3～7分）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B（5.6～6.2分）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C（4.2～5.5分）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D（0～4.1分）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2"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Ⅱ-2形成诊疗方案（7分）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整理形成优势病种诊疗方案≥4种，社会影响力大。</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整理形成优势病种诊疗方案3种，有一定社会影响力。</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整理形成优势病种诊疗方案2种，在本单位有影响力。</w:t>
            </w:r>
          </w:p>
        </w:tc>
        <w:tc>
          <w:tcPr>
            <w:tcW w:w="2480" w:type="dxa"/>
            <w:tcMar>
              <w:top w:w="15" w:type="dxa"/>
              <w:left w:w="15" w:type="dxa"/>
              <w:right w:w="15" w:type="dxa"/>
            </w:tcMa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整理形成优势病种诊疗方案&lt;2种或在本单位很少使用。</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80"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Ⅱ-3发表论文</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建设期内发表名中医专家学术思想与临床经验相关论文≥10篇,80%以上在核心期刊发表。</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建设期内发表名中医专家学术思想与临床经验相关论文≥8篇，60%以上在核心期刊发表。</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建设期内发表名中医专家学术思想与临床经验相关论文≥6篇，30%以上在核心期刊发表。</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建设期内发表名中医专家学术思想与临床经验相关论文&lt;6篇，活在核心期刊发表的不足30%。</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1404" w:type="dxa"/>
            <w:vMerge w:val="restart"/>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Ⅰ-2</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传承工作</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A（6.3～7分）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B（5.6～6.2分）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C（4.2～5.5分）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D（0～4.1分）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76"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Ⅱ-4出版专著</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建设期内出版名中医专家学术经验著作≥3部；学术水平较高，学术影响力较大。</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建设期内出版名中医专家学术经验著作2部；学术影响力较大。</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建设期内出版名中医专家学术经验著作1部,质量一般。</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著作尚未出版。</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86"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Ⅱ-5名中医专家资料收集</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收集整理原始资料种类丰富（名中医专家建工作室前的具有较高学术价值的医案、验案、论文论著、稿件等；继承人员的跟师笔记、系统整理的跟师医案、读书临证心得等）。已建立名中医专家学术经验文献数据库；</w:t>
            </w:r>
          </w:p>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（2）收集原始资料的数量≥100份；</w:t>
            </w:r>
          </w:p>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（3）收集的原始材料珍贵程度高。</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（1）收集整理原始资料种类较丰富；</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（2）收集原始资料的数量≥80份；</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（3）收集的原始材料珍贵程度较高。</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（1）收集整理原始资料种类较丰富；</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（2）收集原始资料的数量≥60份；</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（3）收集的原始材料珍贵程度一般。</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收集原始资料的数量&lt;60份。</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89"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Ⅱ-6名中医专家学术思想研究相关课题</w:t>
            </w:r>
          </w:p>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主持厅局级及以上课题＞2项，或有1项是省部级及以上课题。</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主持厅局级课题2项。</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主持厅局级课题1项。</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无课题或厅局级以下课题。</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1" w:hRule="atLeast"/>
          <w:jc w:val="center"/>
        </w:trPr>
        <w:tc>
          <w:tcPr>
            <w:tcW w:w="140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Ⅰ-3</w:t>
            </w:r>
          </w:p>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人才培养（35分）</w:t>
            </w: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70" w:hRule="atLeast"/>
          <w:jc w:val="center"/>
        </w:trPr>
        <w:tc>
          <w:tcPr>
            <w:tcW w:w="140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Ⅱ-7传承队伍（5分）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稳定，8人以上，梯队结构合理，专业配置符合要求，与名中医专家专业相同的人数≥80%。有科学合理的传承培养模式。</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稳定的5-7人，梯队结构较合理，专业配置较符合要求，与名中医专家专业相同的人数≥70%。有较科学合理的传承培养模式。</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较稳定的3-4人，但梯队结构欠合理，专业配置基本符合要求，与名中医专家专业相同的人数≥60%。有基本合理的传承培养模式。</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传承队伍不稳定</w:t>
            </w:r>
          </w:p>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或≤2人。</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5"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A（6.3～7分）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B（5.6～6.2分）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C（4.2～5.5分）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D（0～4.1分）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22"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Ⅱ-8工作室负责人（7分）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与名中医专家专业相同，正高级专业技术职称，中医临床工作10年以上，能全面准确把握工作室建设要求和发展方向，充分发挥指导作用。</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与名中医专家专业相同，正或副高级专业技术职称，中医临床工作8年以上，能把握工作室建设要求和发展方向，发挥指导作用。</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与名中医专家专业相近，副高级专业技术职称，中医临床工作6年以上，能基本把握工作室建设要求和发展方向，发挥一定的指导作用。</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与名中医专家专业不同或中级以下专业技术职称。</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1" w:hRule="atLeast"/>
          <w:jc w:val="center"/>
        </w:trPr>
        <w:tc>
          <w:tcPr>
            <w:tcW w:w="1404" w:type="dxa"/>
            <w:vMerge w:val="continue"/>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Ⅱ-9高层次人才培养（5分）</w:t>
            </w:r>
          </w:p>
        </w:tc>
        <w:tc>
          <w:tcPr>
            <w:tcW w:w="2663"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传承培养计划完成，重点培养了2名副高及以上、5名以上中级职称中医药人员。</w:t>
            </w:r>
          </w:p>
        </w:tc>
        <w:tc>
          <w:tcPr>
            <w:tcW w:w="244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培养计划执行较好，传承团队中重点培养1名副高及以上、4名中级职称中医药人员。</w:t>
            </w:r>
          </w:p>
        </w:tc>
        <w:tc>
          <w:tcPr>
            <w:tcW w:w="256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传承培养计划落实一般，培养了1名副高及以上和3名中级职称中医药人员。</w:t>
            </w:r>
          </w:p>
        </w:tc>
        <w:tc>
          <w:tcPr>
            <w:tcW w:w="248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未完成传承培养计划，或培养的人员均为中级及以下专业技术职称。</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5" w:hRule="atLeast"/>
          <w:jc w:val="center"/>
        </w:trPr>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Ⅰ-3</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人才培养（35分）</w:t>
            </w: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A（7.2～8分）</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B（6.4～7.1分）</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C（4.8～6.3分）</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D（0～4.7分）</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94"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Ⅱ-10人才培养相关活动</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每月围绕名中医专家学术经验开展交流研讨、病案讨论、医案评价等人才培养相关活动≥4次，主题特色鲜明，并有活动纪要。</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每月开展人才培养相关活动2次，主题特色较鲜明，部分活动有活动纪要。</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每月开展1次人才培养相关活动，主题特色较鲜明，部分活动有活动纪要。</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未开展人才培养活动或平均每月不足1次。</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5"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96" w:firstLineChars="50"/>
              <w:jc w:val="center"/>
              <w:textAlignment w:val="auto"/>
              <w:outlineLvl w:val="9"/>
              <w:rPr>
                <w:rFonts w:hint="eastAsia" w:ascii="仿宋_GB2312" w:hAnsi="仿宋_GB2312" w:eastAsia="仿宋_GB2312" w:cs="仿宋_GB2312"/>
                <w:color w:val="auto"/>
                <w:spacing w:val="-24"/>
                <w:sz w:val="24"/>
                <w:szCs w:val="24"/>
              </w:rPr>
            </w:pP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8"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96" w:firstLineChars="50"/>
              <w:jc w:val="center"/>
              <w:textAlignment w:val="auto"/>
              <w:outlineLvl w:val="9"/>
              <w:rPr>
                <w:rFonts w:hint="eastAsia" w:ascii="仿宋_GB2312" w:hAnsi="仿宋_GB2312" w:eastAsia="仿宋_GB2312" w:cs="仿宋_GB2312"/>
                <w:color w:val="auto"/>
                <w:spacing w:val="-24"/>
                <w:sz w:val="24"/>
                <w:szCs w:val="24"/>
              </w:rPr>
            </w:pPr>
            <w:r>
              <w:rPr>
                <w:rFonts w:hint="eastAsia" w:ascii="仿宋_GB2312" w:hAnsi="仿宋_GB2312" w:eastAsia="仿宋_GB2312" w:cs="仿宋_GB2312"/>
                <w:color w:val="auto"/>
                <w:spacing w:val="-24"/>
                <w:sz w:val="24"/>
                <w:szCs w:val="24"/>
              </w:rPr>
              <w:t>Ⅱ-11接受外单位进修学习人员（5分）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建设期内接纳人数≥10人。</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建设期内接纳人数≥8人。</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建设期内接纳人数≥6人。</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建设期内接纳人数&lt;6人。</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25"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Ⅱ-12省级及以上中医药继续教育项目举办（5分）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举办省级及以上中医药继续教育项目≥3次，外埠学员≥30%。</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举办省级及以上中医药继续教育项目2次，外埠学员≥20%。</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举办省级及以上中医药继续教育项目1次，外埠学员≥10%。</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未举办省级及以上中医药继续教育项目。</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1404"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Ⅰ-4</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信息系统</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（10分）</w:t>
            </w:r>
          </w:p>
        </w:tc>
        <w:tc>
          <w:tcPr>
            <w:tcW w:w="1745"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4"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Ⅱ-13网站</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已建立网站，内涵丰富，影响力大。</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已建立网站，内涵丰富。</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已建立网站，内涵一般。</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网站建设未完成。</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33"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Ⅱ-14信息资料上传（5分）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（1）按时上传临床医案、诊疗方案、影像资料、论文论著、进展动态等；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（2）上传的数量≥100份；</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（3）上传的资料质量高。</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（2）数量80-99份；</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（3）资料质量较高。</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（1）上传临床医案、诊疗方案、影像资料、论文论著、进展动态等；</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（2）数量60-79份；</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（3）资料质量较高。</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（1）上传临床医案、诊疗方案、影像资料、论文论著等、进展动态等；</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（2）数量&lt;60份；</w:t>
            </w:r>
          </w:p>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（3）资料质量一般。</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6" w:hRule="atLeast"/>
          <w:jc w:val="center"/>
        </w:trPr>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Ⅰ-5</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管理制度</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建设</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1745" w:type="dxa"/>
            <w:tcBorders>
              <w:bottom w:val="single" w:color="auto" w:sz="6"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1"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Borders>
              <w:bottom w:val="single" w:color="auto" w:sz="6"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Ⅱ-15制度建设（5分）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rPr>
              <w:t>（1）项目依托单位有相应的项目管理办法，并有专人负责项目的管理；</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（2）工作室有发展规划、工作措施；</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（3）工作室每年有年度计划；</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（4）工作室制定各项相关管理制度及管理措施（包括日常管理、学习培训、跟师带教、资料收集整理、</w:t>
            </w:r>
            <w:r>
              <w:rPr>
                <w:rFonts w:hint="eastAsia" w:ascii="仿宋_GB2312" w:hAnsi="仿宋_GB2312" w:eastAsia="仿宋_GB2312" w:cs="仿宋_GB2312"/>
                <w:color w:val="auto"/>
                <w:kern w:val="0"/>
                <w:sz w:val="24"/>
                <w:szCs w:val="24"/>
              </w:rPr>
              <w:t>信息资料上传</w:t>
            </w:r>
            <w:r>
              <w:rPr>
                <w:rFonts w:hint="eastAsia" w:ascii="仿宋_GB2312" w:hAnsi="仿宋_GB2312" w:eastAsia="仿宋_GB2312" w:cs="仿宋_GB2312"/>
                <w:color w:val="auto"/>
                <w:sz w:val="24"/>
                <w:szCs w:val="24"/>
              </w:rPr>
              <w:t>等方面的制度）；</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各项规划、制度落实到位。</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（1）（2）（3）（4）（5）中有3项；落实较好。</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（1）（2）（3）（4）（5）中有2项；落实情况一般。</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（1）（2）（3）（4）（5）中不足2项。</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140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Ⅰ-6</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经费管理</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10分</w:t>
            </w:r>
            <w:r>
              <w:rPr>
                <w:rFonts w:hint="eastAsia" w:ascii="仿宋_GB2312" w:hAnsi="仿宋_GB2312" w:eastAsia="仿宋_GB2312" w:cs="仿宋_GB2312"/>
                <w:color w:val="auto"/>
                <w:sz w:val="24"/>
                <w:szCs w:val="24"/>
                <w:lang w:eastAsia="zh-CN"/>
              </w:rPr>
              <w:t>）</w:t>
            </w: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A（4.5～5分）</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B（4～4.4分）</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C（3～3.9分）</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D（0～2.9分）</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3"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Ⅱ-16经费使用情况（5分）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有配套经费。资金到位率≥100%。经费执行完毕，使用合规。</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无配套经费。资金到位率≥100%，经费执行完毕，使用合规。</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无配套经费。资金到位率≥100%，经费执行基本完毕，使用基本合规。</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无配套经费。资金到位率&lt;100%,或经费使用欠合规。</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0" w:hRule="atLeast"/>
          <w:jc w:val="center"/>
        </w:trPr>
        <w:tc>
          <w:tcPr>
            <w:tcW w:w="140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745"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120" w:firstLine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Ⅱ-17经费管理情况（5分）</w:t>
            </w:r>
          </w:p>
        </w:tc>
        <w:tc>
          <w:tcPr>
            <w:tcW w:w="2663"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（1）按照相关招标制度，进行项目设备的招标采购；（2）单位建立经费使用制度；（3）财务管理部门建立了相应经费管理及监控制度。（4）制度执行情况好。</w:t>
            </w:r>
          </w:p>
        </w:tc>
        <w:tc>
          <w:tcPr>
            <w:tcW w:w="244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（1）（2）（3）项制度有2项；制度执行情况较好。</w:t>
            </w:r>
          </w:p>
        </w:tc>
        <w:tc>
          <w:tcPr>
            <w:tcW w:w="256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（1）（2）（3）项制度有1项；或制度执行情况一般。</w:t>
            </w:r>
          </w:p>
        </w:tc>
        <w:tc>
          <w:tcPr>
            <w:tcW w:w="24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（1）（2）（3）项制度均无。</w:t>
            </w:r>
          </w:p>
        </w:tc>
        <w:tc>
          <w:tcPr>
            <w:tcW w:w="76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36" w:hRule="atLeast"/>
          <w:jc w:val="center"/>
        </w:trPr>
        <w:tc>
          <w:tcPr>
            <w:tcW w:w="1404" w:type="dxa"/>
            <w:vAlign w:val="center"/>
          </w:tcPr>
          <w:p>
            <w:pPr>
              <w:keepNext w:val="0"/>
              <w:keepLines w:val="0"/>
              <w:pageBreakBefore w:val="0"/>
              <w:kinsoku/>
              <w:wordWrap/>
              <w:overflowPunct/>
              <w:topLinePunct w:val="0"/>
              <w:autoSpaceDE/>
              <w:autoSpaceDN/>
              <w:bidi w:val="0"/>
              <w:adjustRightInd/>
              <w:snapToGrid/>
              <w:spacing w:line="52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Ⅰ-7</w:t>
            </w:r>
          </w:p>
          <w:p>
            <w:pPr>
              <w:keepNext w:val="0"/>
              <w:keepLines w:val="0"/>
              <w:pageBreakBefore w:val="0"/>
              <w:kinsoku/>
              <w:wordWrap/>
              <w:overflowPunct/>
              <w:topLinePunct w:val="0"/>
              <w:autoSpaceDE/>
              <w:autoSpaceDN/>
              <w:bidi w:val="0"/>
              <w:adjustRightInd/>
              <w:snapToGrid/>
              <w:spacing w:line="3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创新性</w:t>
            </w:r>
          </w:p>
          <w:p>
            <w:pPr>
              <w:keepNext w:val="0"/>
              <w:keepLines w:val="0"/>
              <w:pageBreakBefore w:val="0"/>
              <w:kinsoku/>
              <w:wordWrap/>
              <w:overflowPunct/>
              <w:topLinePunct w:val="0"/>
              <w:autoSpaceDE/>
              <w:autoSpaceDN/>
              <w:bidi w:val="0"/>
              <w:adjustRightInd/>
              <w:snapToGrid/>
              <w:spacing w:line="360" w:lineRule="exact"/>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工作项目</w:t>
            </w:r>
          </w:p>
          <w:p>
            <w:pPr>
              <w:keepNext w:val="0"/>
              <w:keepLines w:val="0"/>
              <w:pageBreakBefore w:val="0"/>
              <w:kinsoku/>
              <w:wordWrap/>
              <w:overflowPunct/>
              <w:topLinePunct w:val="0"/>
              <w:autoSpaceDE/>
              <w:autoSpaceDN/>
              <w:bidi w:val="0"/>
              <w:adjustRightInd/>
              <w:snapToGrid/>
              <w:spacing w:line="360" w:lineRule="exact"/>
              <w:ind w:left="105" w:leftChars="50" w:right="105" w:rightChars="50"/>
              <w:jc w:val="center"/>
              <w:textAlignment w:val="auto"/>
              <w:outlineLvl w:val="9"/>
              <w:rPr>
                <w:rFonts w:hint="eastAsia" w:ascii="仿宋_GB2312" w:hAnsi="仿宋_GB2312" w:eastAsia="仿宋_GB2312" w:cs="仿宋_GB2312"/>
                <w:color w:val="auto"/>
                <w:spacing w:val="-20"/>
                <w:sz w:val="24"/>
                <w:szCs w:val="24"/>
              </w:rPr>
            </w:pPr>
            <w:r>
              <w:rPr>
                <w:rFonts w:hint="eastAsia" w:ascii="仿宋_GB2312" w:hAnsi="仿宋_GB2312" w:eastAsia="仿宋_GB2312" w:cs="仿宋_GB2312"/>
                <w:color w:val="auto"/>
                <w:spacing w:val="-20"/>
                <w:sz w:val="24"/>
                <w:szCs w:val="24"/>
              </w:rPr>
              <w:t>（附加分10分）</w:t>
            </w:r>
          </w:p>
        </w:tc>
        <w:tc>
          <w:tcPr>
            <w:tcW w:w="4408" w:type="dxa"/>
            <w:gridSpan w:val="2"/>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left="105" w:leftChars="50" w:right="105" w:rightChars="5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Ⅱ-18创新性工作项目（凡有其中1项者得5分，最高得10分）</w:t>
            </w:r>
          </w:p>
          <w:p>
            <w:pPr>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p>
        </w:tc>
        <w:tc>
          <w:tcPr>
            <w:tcW w:w="7480" w:type="dxa"/>
            <w:gridSpan w:val="3"/>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（1）建设期内获得与名中医专家学术经验相关的省部级及以上的奖项；</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（2）建设期内开发的与名中医专家学术经验相关的院内制剂、新药；</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（3）建设期内总结整理与名中医专家学术经验相关的规范成为国家行业标准；</w:t>
            </w:r>
          </w:p>
          <w:p>
            <w:pPr>
              <w:keepNext w:val="0"/>
              <w:keepLines w:val="0"/>
              <w:pageBreakBefore w:val="0"/>
              <w:kinsoku/>
              <w:wordWrap/>
              <w:overflowPunct/>
              <w:topLinePunct w:val="0"/>
              <w:autoSpaceDE/>
              <w:autoSpaceDN/>
              <w:bidi w:val="0"/>
              <w:adjustRightInd/>
              <w:snapToGrid/>
              <w:ind w:left="105" w:leftChars="50" w:right="105" w:rightChars="5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（4）建设期内获得发明专利等其他公认的创新性成果。</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13292" w:type="dxa"/>
            <w:gridSpan w:val="6"/>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合计</w:t>
            </w:r>
          </w:p>
        </w:tc>
        <w:tc>
          <w:tcPr>
            <w:tcW w:w="760" w:type="dxa"/>
            <w:vAlign w:val="center"/>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c>
          <w:tcPr>
            <w:tcW w:w="1040" w:type="dxa"/>
          </w:tcPr>
          <w:p>
            <w:pPr>
              <w:keepNext w:val="0"/>
              <w:keepLines w:val="0"/>
              <w:pageBreakBefore w:val="0"/>
              <w:kinsoku/>
              <w:wordWrap/>
              <w:overflowPunct/>
              <w:topLinePunct w:val="0"/>
              <w:autoSpaceDE/>
              <w:autoSpaceDN/>
              <w:bidi w:val="0"/>
              <w:adjustRightInd/>
              <w:snapToGrid/>
              <w:ind w:left="105" w:leftChars="50" w:right="105" w:rightChars="50"/>
              <w:jc w:val="center"/>
              <w:textAlignment w:val="auto"/>
              <w:outlineLvl w:val="9"/>
              <w:rPr>
                <w:rFonts w:hint="eastAsia" w:ascii="仿宋_GB2312" w:hAnsi="仿宋_GB2312" w:eastAsia="仿宋_GB2312" w:cs="仿宋_GB2312"/>
                <w:color w:val="auto"/>
                <w:sz w:val="24"/>
                <w:szCs w:val="24"/>
              </w:rPr>
            </w:pPr>
          </w:p>
        </w:tc>
      </w:tr>
    </w:tbl>
    <w:p>
      <w:pPr>
        <w:spacing w:line="280" w:lineRule="exact"/>
        <w:rPr>
          <w:rFonts w:ascii="仿宋_GB2312" w:eastAsia="仿宋_GB2312"/>
          <w:bCs/>
          <w:sz w:val="24"/>
          <w:szCs w:val="24"/>
        </w:rPr>
      </w:pPr>
      <w:r>
        <w:rPr>
          <w:rFonts w:hint="eastAsia" w:ascii="仿宋_GB2312" w:eastAsia="仿宋_GB2312"/>
          <w:bCs/>
          <w:sz w:val="24"/>
          <w:szCs w:val="24"/>
        </w:rPr>
        <w:t>说明</w:t>
      </w:r>
      <w:r>
        <w:rPr>
          <w:rFonts w:hint="eastAsia" w:ascii="仿宋_GB2312" w:eastAsia="仿宋_GB2312"/>
          <w:bCs/>
          <w:szCs w:val="24"/>
        </w:rPr>
        <w:t>：</w:t>
      </w:r>
      <w:r>
        <w:rPr>
          <w:rFonts w:hint="eastAsia" w:ascii="仿宋_GB2312" w:eastAsia="仿宋_GB2312"/>
          <w:szCs w:val="21"/>
        </w:rPr>
        <w:t>专家组听取传承工作室建设情况汇报、审阅资料、实地检查后进行打分。满分为</w:t>
      </w:r>
      <w:r>
        <w:rPr>
          <w:rFonts w:ascii="仿宋_GB2312" w:eastAsia="仿宋_GB2312"/>
          <w:szCs w:val="21"/>
        </w:rPr>
        <w:t>100</w:t>
      </w:r>
      <w:r>
        <w:rPr>
          <w:rFonts w:hint="eastAsia" w:ascii="仿宋_GB2312" w:eastAsia="仿宋_GB2312"/>
          <w:szCs w:val="21"/>
        </w:rPr>
        <w:t>分</w:t>
      </w:r>
      <w:r>
        <w:rPr>
          <w:rFonts w:hint="eastAsia" w:eastAsia="仿宋_GB2312"/>
        </w:rPr>
        <w:t>，</w:t>
      </w:r>
      <w:r>
        <w:rPr>
          <w:rFonts w:hint="eastAsia" w:ascii="仿宋_GB2312" w:eastAsia="仿宋_GB2312"/>
          <w:szCs w:val="21"/>
        </w:rPr>
        <w:t>总分（不计加分）在</w:t>
      </w:r>
      <w:r>
        <w:rPr>
          <w:rFonts w:ascii="仿宋_GB2312" w:eastAsia="仿宋_GB2312"/>
          <w:szCs w:val="21"/>
        </w:rPr>
        <w:t>90</w:t>
      </w:r>
      <w:r>
        <w:rPr>
          <w:rFonts w:hint="eastAsia" w:ascii="仿宋_GB2312" w:eastAsia="仿宋_GB2312"/>
          <w:szCs w:val="21"/>
        </w:rPr>
        <w:t>分（含）以上者为优，</w:t>
      </w:r>
      <w:r>
        <w:rPr>
          <w:rFonts w:ascii="仿宋_GB2312" w:eastAsia="仿宋_GB2312"/>
          <w:szCs w:val="21"/>
        </w:rPr>
        <w:t>80</w:t>
      </w:r>
      <w:r>
        <w:rPr>
          <w:rFonts w:hint="eastAsia" w:ascii="仿宋_GB2312" w:eastAsia="仿宋_GB2312"/>
          <w:szCs w:val="21"/>
        </w:rPr>
        <w:t>—</w:t>
      </w:r>
      <w:r>
        <w:rPr>
          <w:rFonts w:ascii="仿宋_GB2312" w:eastAsia="仿宋_GB2312"/>
          <w:szCs w:val="21"/>
        </w:rPr>
        <w:t>89.9</w:t>
      </w:r>
      <w:r>
        <w:rPr>
          <w:rFonts w:hint="eastAsia" w:ascii="仿宋_GB2312" w:eastAsia="仿宋_GB2312"/>
          <w:szCs w:val="21"/>
        </w:rPr>
        <w:t>分者为良，</w:t>
      </w:r>
      <w:r>
        <w:rPr>
          <w:rFonts w:ascii="仿宋_GB2312" w:eastAsia="仿宋_GB2312"/>
          <w:szCs w:val="21"/>
        </w:rPr>
        <w:t>60</w:t>
      </w:r>
      <w:r>
        <w:rPr>
          <w:rFonts w:hint="eastAsia" w:ascii="仿宋_GB2312" w:eastAsia="仿宋_GB2312"/>
          <w:szCs w:val="21"/>
        </w:rPr>
        <w:t>—</w:t>
      </w:r>
      <w:r>
        <w:rPr>
          <w:rFonts w:ascii="仿宋_GB2312" w:eastAsia="仿宋_GB2312"/>
          <w:szCs w:val="21"/>
        </w:rPr>
        <w:t>79.9</w:t>
      </w:r>
      <w:r>
        <w:rPr>
          <w:rFonts w:hint="eastAsia" w:ascii="仿宋_GB2312" w:eastAsia="仿宋_GB2312"/>
          <w:szCs w:val="21"/>
        </w:rPr>
        <w:t>分为合格，不满</w:t>
      </w:r>
      <w:r>
        <w:rPr>
          <w:rFonts w:ascii="仿宋_GB2312" w:eastAsia="仿宋_GB2312"/>
          <w:szCs w:val="21"/>
        </w:rPr>
        <w:t>60</w:t>
      </w:r>
      <w:r>
        <w:rPr>
          <w:rFonts w:hint="eastAsia" w:ascii="仿宋_GB2312" w:eastAsia="仿宋_GB2312"/>
          <w:szCs w:val="21"/>
        </w:rPr>
        <w:t>分者为不合格。</w:t>
      </w:r>
    </w:p>
    <w:p>
      <w:pPr>
        <w:spacing w:before="31" w:beforeLines="10" w:after="31" w:afterLines="10" w:line="400" w:lineRule="exact"/>
        <w:ind w:right="-334" w:rightChars="-159"/>
        <w:rPr>
          <w:rFonts w:ascii="仿宋_GB2312" w:eastAsia="仿宋_GB2312"/>
          <w:b/>
          <w:sz w:val="24"/>
        </w:rPr>
      </w:pPr>
    </w:p>
    <w:p>
      <w:pPr>
        <w:spacing w:before="31" w:beforeLines="10" w:after="31" w:afterLines="10" w:line="400" w:lineRule="exact"/>
        <w:ind w:right="-334" w:rightChars="-159"/>
        <w:rPr>
          <w:rFonts w:ascii="仿宋_GB2312" w:eastAsia="仿宋_GB2312"/>
          <w:b/>
          <w:sz w:val="24"/>
        </w:rPr>
      </w:pPr>
      <w:r>
        <w:rPr>
          <w:rFonts w:hint="eastAsia" w:ascii="仿宋_GB2312" w:eastAsia="仿宋_GB2312"/>
          <w:b/>
          <w:sz w:val="24"/>
        </w:rPr>
        <w:t>专家（签名）：                                                 专家组长（签名）：</w:t>
      </w:r>
    </w:p>
    <w:p>
      <w:pPr>
        <w:spacing w:line="440" w:lineRule="exact"/>
        <w:ind w:left="5250"/>
        <w:rPr>
          <w:rFonts w:ascii="仿宋_GB2312" w:eastAsia="仿宋_GB2312"/>
          <w:bCs/>
          <w:sz w:val="30"/>
          <w:szCs w:val="30"/>
        </w:rPr>
      </w:pPr>
    </w:p>
    <w:p>
      <w:pPr>
        <w:tabs>
          <w:tab w:val="left" w:pos="2385"/>
        </w:tabs>
        <w:spacing w:line="440" w:lineRule="exact"/>
        <w:rPr>
          <w:rFonts w:ascii="仿宋_GB2312" w:eastAsia="仿宋_GB2312"/>
          <w:b/>
          <w:bCs/>
          <w:sz w:val="32"/>
          <w:szCs w:val="32"/>
        </w:rPr>
        <w:sectPr>
          <w:pgSz w:w="16838" w:h="11906" w:orient="landscape"/>
          <w:pgMar w:top="1701" w:right="1417" w:bottom="1417" w:left="1417" w:header="851" w:footer="992" w:gutter="0"/>
          <w:pgNumType w:fmt="decimal"/>
          <w:cols w:equalWidth="0" w:num="1">
            <w:col w:w="13265"/>
          </w:cols>
          <w:rtlGutter w:val="0"/>
          <w:docGrid w:type="lines" w:linePitch="312" w:charSpace="0"/>
        </w:sectPr>
      </w:pPr>
    </w:p>
    <w:p>
      <w:pPr>
        <w:tabs>
          <w:tab w:val="left" w:pos="2385"/>
        </w:tabs>
        <w:spacing w:line="440" w:lineRule="exact"/>
        <w:rPr>
          <w:rFonts w:ascii="黑体" w:eastAsia="黑体"/>
          <w:bCs/>
          <w:sz w:val="32"/>
          <w:szCs w:val="32"/>
        </w:rPr>
      </w:pPr>
      <w:r>
        <w:rPr>
          <w:rFonts w:hint="eastAsia" w:ascii="黑体" w:eastAsia="黑体"/>
          <w:bCs/>
          <w:sz w:val="32"/>
          <w:szCs w:val="32"/>
        </w:rPr>
        <w:t>附表</w:t>
      </w:r>
      <w:r>
        <w:rPr>
          <w:rFonts w:ascii="黑体" w:eastAsia="黑体"/>
          <w:bCs/>
          <w:sz w:val="32"/>
          <w:szCs w:val="32"/>
        </w:rPr>
        <w:t>4</w:t>
      </w:r>
      <w:r>
        <w:rPr>
          <w:rFonts w:ascii="黑体" w:eastAsia="黑体"/>
          <w:bCs/>
          <w:sz w:val="32"/>
          <w:szCs w:val="32"/>
        </w:rPr>
        <w:tab/>
      </w:r>
    </w:p>
    <w:p>
      <w:pPr>
        <w:tabs>
          <w:tab w:val="left" w:pos="2385"/>
        </w:tabs>
        <w:spacing w:line="560" w:lineRule="exact"/>
        <w:rPr>
          <w:rFonts w:ascii="仿宋_GB2312" w:eastAsia="仿宋_GB2312"/>
          <w:b/>
          <w:bCs/>
          <w:sz w:val="52"/>
          <w:szCs w:val="44"/>
        </w:rPr>
      </w:pPr>
    </w:p>
    <w:p>
      <w:pPr>
        <w:spacing w:line="480" w:lineRule="exact"/>
        <w:jc w:val="center"/>
        <w:rPr>
          <w:rFonts w:ascii="方正小标宋简体" w:eastAsia="方正小标宋简体"/>
          <w:bCs/>
          <w:sz w:val="44"/>
          <w:szCs w:val="36"/>
        </w:rPr>
      </w:pPr>
      <w:r>
        <w:rPr>
          <w:rFonts w:ascii="方正小标宋简体" w:eastAsia="方正小标宋简体"/>
          <w:bCs/>
          <w:sz w:val="44"/>
          <w:szCs w:val="36"/>
        </w:rPr>
        <w:t>广西</w:t>
      </w:r>
      <w:r>
        <w:rPr>
          <w:rFonts w:hint="eastAsia" w:ascii="方正小标宋简体" w:eastAsia="方正小标宋简体"/>
          <w:bCs/>
          <w:sz w:val="44"/>
          <w:szCs w:val="36"/>
        </w:rPr>
        <w:t>名中医传承工作室建设项目</w:t>
      </w:r>
    </w:p>
    <w:p>
      <w:pPr>
        <w:spacing w:line="480" w:lineRule="exact"/>
        <w:jc w:val="center"/>
        <w:rPr>
          <w:rFonts w:ascii="方正小标宋简体" w:eastAsia="方正小标宋简体"/>
          <w:bCs/>
          <w:sz w:val="44"/>
          <w:szCs w:val="36"/>
        </w:rPr>
      </w:pPr>
      <w:r>
        <w:rPr>
          <w:rFonts w:hint="eastAsia" w:ascii="方正小标宋简体" w:eastAsia="方正小标宋简体"/>
          <w:bCs/>
          <w:sz w:val="44"/>
          <w:szCs w:val="36"/>
        </w:rPr>
        <w:t>验收综合意见表</w:t>
      </w:r>
    </w:p>
    <w:p>
      <w:pPr>
        <w:spacing w:line="560" w:lineRule="exact"/>
        <w:jc w:val="center"/>
        <w:rPr>
          <w:b/>
          <w:bCs/>
          <w:sz w:val="44"/>
          <w:szCs w:val="44"/>
        </w:rPr>
      </w:pPr>
    </w:p>
    <w:p>
      <w:pPr>
        <w:spacing w:before="156" w:beforeLines="50" w:after="156" w:afterLines="50" w:line="400" w:lineRule="exact"/>
        <w:rPr>
          <w:rFonts w:ascii="宋体" w:hAnsi="宋体" w:eastAsia="仿宋_GB2312"/>
          <w:bCs/>
          <w:sz w:val="28"/>
          <w:szCs w:val="28"/>
          <w:u w:val="single"/>
        </w:rPr>
      </w:pPr>
      <w:r>
        <w:rPr>
          <w:rFonts w:hint="eastAsia" w:ascii="宋体" w:hAnsi="宋体" w:eastAsia="仿宋_GB2312"/>
          <w:bCs/>
          <w:sz w:val="28"/>
          <w:szCs w:val="28"/>
        </w:rPr>
        <w:t>传承工作室依托单位：                          验收时间:</w:t>
      </w:r>
    </w:p>
    <w:p>
      <w:pPr>
        <w:tabs>
          <w:tab w:val="left" w:pos="6521"/>
        </w:tabs>
        <w:spacing w:before="156" w:beforeLines="50" w:after="156" w:afterLines="50" w:line="400" w:lineRule="exact"/>
        <w:rPr>
          <w:rFonts w:ascii="黑体" w:hAnsi="黑体" w:eastAsia="仿宋_GB2312"/>
          <w:sz w:val="28"/>
          <w:szCs w:val="28"/>
          <w:u w:val="single"/>
        </w:rPr>
      </w:pPr>
      <w:r>
        <w:rPr>
          <w:rFonts w:hint="eastAsia" w:ascii="宋体" w:hAnsi="宋体" w:eastAsia="仿宋_GB2312"/>
          <w:bCs/>
          <w:sz w:val="28"/>
          <w:szCs w:val="28"/>
        </w:rPr>
        <w:t xml:space="preserve">传承工作室名称:                            </w:t>
      </w:r>
      <w:r>
        <w:rPr>
          <w:rFonts w:hint="eastAsia" w:ascii="宋体" w:hAnsi="宋体" w:eastAsia="仿宋_GB2312"/>
          <w:bCs/>
          <w:spacing w:val="4"/>
          <w:sz w:val="28"/>
          <w:szCs w:val="28"/>
        </w:rPr>
        <w:t xml:space="preserve">   </w:t>
      </w:r>
      <w:r>
        <w:rPr>
          <w:rFonts w:hint="eastAsia" w:ascii="宋体" w:hAnsi="宋体" w:eastAsia="仿宋_GB2312"/>
          <w:bCs/>
          <w:sz w:val="28"/>
          <w:szCs w:val="28"/>
        </w:rPr>
        <w:t>得分:</w:t>
      </w:r>
    </w:p>
    <w:tbl>
      <w:tblPr>
        <w:tblStyle w:val="10"/>
        <w:tblW w:w="9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67"/>
        <w:gridCol w:w="67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8" w:hRule="atLeast"/>
          <w:jc w:val="center"/>
        </w:trPr>
        <w:tc>
          <w:tcPr>
            <w:tcW w:w="9155" w:type="dxa"/>
            <w:gridSpan w:val="2"/>
            <w:tcBorders>
              <w:bottom w:val="single" w:color="auto" w:sz="4" w:space="0"/>
            </w:tcBorders>
          </w:tcPr>
          <w:p>
            <w:pPr>
              <w:spacing w:before="156" w:beforeLines="50" w:after="156" w:afterLines="50" w:line="400" w:lineRule="exact"/>
              <w:rPr>
                <w:rFonts w:hint="eastAsia" w:eastAsia="仿宋_GB2312"/>
                <w:bCs/>
                <w:sz w:val="24"/>
                <w:szCs w:val="24"/>
                <w:lang w:eastAsia="zh-CN"/>
              </w:rPr>
            </w:pPr>
            <w:r>
              <w:rPr>
                <w:rFonts w:hint="eastAsia" w:eastAsia="仿宋_GB2312"/>
                <w:b/>
                <w:bCs/>
                <w:sz w:val="32"/>
              </w:rPr>
              <w:t>验收意见</w:t>
            </w:r>
            <w:r>
              <w:rPr>
                <w:rFonts w:hint="eastAsia" w:eastAsia="仿宋_GB2312"/>
                <w:bCs/>
                <w:sz w:val="24"/>
                <w:szCs w:val="24"/>
                <w:lang w:eastAsia="zh-CN"/>
              </w:rPr>
              <w:t>（</w:t>
            </w:r>
            <w:r>
              <w:rPr>
                <w:rFonts w:hint="eastAsia" w:eastAsia="仿宋_GB2312"/>
                <w:bCs/>
                <w:sz w:val="24"/>
                <w:szCs w:val="24"/>
              </w:rPr>
              <w:t>可另加附页</w:t>
            </w:r>
            <w:r>
              <w:rPr>
                <w:rFonts w:hint="eastAsia" w:eastAsia="仿宋_GB2312"/>
                <w:bCs/>
                <w:sz w:val="24"/>
                <w:szCs w:val="24"/>
                <w:lang w:eastAsia="zh-CN"/>
              </w:rPr>
              <w:t>）</w:t>
            </w:r>
          </w:p>
          <w:p>
            <w:pPr>
              <w:spacing w:before="156" w:beforeLines="50" w:after="156" w:afterLines="50" w:line="400" w:lineRule="exact"/>
              <w:rPr>
                <w:rFonts w:eastAsia="仿宋_GB2312"/>
                <w:bCs/>
                <w:sz w:val="24"/>
                <w:szCs w:val="24"/>
              </w:rPr>
            </w:pPr>
          </w:p>
          <w:p>
            <w:pPr>
              <w:spacing w:before="156" w:beforeLines="50" w:after="156" w:afterLines="50" w:line="400" w:lineRule="exact"/>
              <w:rPr>
                <w:rFonts w:eastAsia="仿宋_GB2312"/>
                <w:bCs/>
                <w:sz w:val="24"/>
                <w:szCs w:val="24"/>
              </w:rPr>
            </w:pPr>
          </w:p>
          <w:p>
            <w:pPr>
              <w:spacing w:before="156" w:beforeLines="50" w:after="156" w:afterLines="50" w:line="400" w:lineRule="exact"/>
              <w:rPr>
                <w:rFonts w:eastAsia="仿宋_GB2312"/>
                <w:bCs/>
                <w:sz w:val="24"/>
                <w:szCs w:val="24"/>
              </w:rPr>
            </w:pPr>
          </w:p>
          <w:p>
            <w:pPr>
              <w:spacing w:before="156" w:beforeLines="50" w:after="156" w:afterLines="50" w:line="400" w:lineRule="exact"/>
              <w:rPr>
                <w:rFonts w:eastAsia="仿宋_GB2312"/>
                <w:bCs/>
                <w:sz w:val="24"/>
                <w:szCs w:val="24"/>
              </w:rPr>
            </w:pPr>
          </w:p>
          <w:p>
            <w:pPr>
              <w:spacing w:before="156" w:beforeLines="50" w:after="156" w:afterLines="50" w:line="400" w:lineRule="exact"/>
              <w:rPr>
                <w:rFonts w:eastAsia="仿宋_GB2312"/>
                <w:b/>
                <w:bCs/>
                <w:sz w:val="32"/>
              </w:rPr>
            </w:pPr>
          </w:p>
          <w:p>
            <w:pPr>
              <w:spacing w:before="156" w:beforeLines="50" w:after="156" w:afterLines="50" w:line="400" w:lineRule="exact"/>
              <w:rPr>
                <w:rFonts w:eastAsia="仿宋_GB2312"/>
                <w:b/>
                <w:bCs/>
                <w:sz w:val="32"/>
              </w:rPr>
            </w:pPr>
          </w:p>
          <w:p>
            <w:pPr>
              <w:spacing w:before="156" w:beforeLines="50" w:after="156" w:afterLines="50" w:line="400" w:lineRule="exact"/>
              <w:rPr>
                <w:rFonts w:eastAsia="仿宋_GB2312"/>
                <w:b/>
                <w:bCs/>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2367" w:type="dxa"/>
            <w:tcBorders>
              <w:top w:val="single" w:color="auto" w:sz="4" w:space="0"/>
              <w:right w:val="single" w:color="auto" w:sz="4" w:space="0"/>
            </w:tcBorders>
          </w:tcPr>
          <w:p>
            <w:pPr>
              <w:spacing w:before="156" w:beforeLines="50" w:after="156" w:afterLines="50" w:line="400" w:lineRule="exact"/>
              <w:jc w:val="center"/>
              <w:rPr>
                <w:rFonts w:eastAsia="仿宋_GB2312"/>
                <w:b/>
                <w:bCs/>
                <w:sz w:val="32"/>
              </w:rPr>
            </w:pPr>
            <w:r>
              <w:rPr>
                <w:rFonts w:hint="eastAsia" w:eastAsia="仿宋_GB2312"/>
                <w:b/>
                <w:bCs/>
                <w:sz w:val="32"/>
              </w:rPr>
              <w:t>验收结论</w:t>
            </w:r>
          </w:p>
        </w:tc>
        <w:tc>
          <w:tcPr>
            <w:tcW w:w="6788" w:type="dxa"/>
            <w:tcBorders>
              <w:top w:val="single" w:color="auto" w:sz="4" w:space="0"/>
              <w:left w:val="single" w:color="auto" w:sz="4" w:space="0"/>
            </w:tcBorders>
          </w:tcPr>
          <w:p>
            <w:pPr>
              <w:spacing w:before="156" w:beforeLines="50" w:after="156" w:afterLines="50" w:line="400" w:lineRule="exact"/>
              <w:rPr>
                <w:rFonts w:eastAsia="仿宋_GB2312"/>
                <w:bCs/>
                <w:sz w:val="32"/>
              </w:rPr>
            </w:pPr>
            <w:r>
              <w:rPr>
                <w:rFonts w:hint="eastAsia" w:eastAsia="仿宋_GB2312"/>
                <w:bCs/>
                <w:sz w:val="32"/>
              </w:rPr>
              <w:t>优（）良（）合格（）不合格（）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2367" w:type="dxa"/>
            <w:tcBorders>
              <w:top w:val="single" w:color="auto" w:sz="4" w:space="0"/>
              <w:bottom w:val="single" w:color="auto" w:sz="4" w:space="0"/>
              <w:right w:val="single" w:color="auto" w:sz="4" w:space="0"/>
            </w:tcBorders>
            <w:vAlign w:val="center"/>
          </w:tcPr>
          <w:p>
            <w:pPr>
              <w:spacing w:line="400" w:lineRule="exact"/>
              <w:jc w:val="center"/>
              <w:rPr>
                <w:rFonts w:eastAsia="仿宋_GB2312"/>
                <w:bCs/>
                <w:sz w:val="32"/>
              </w:rPr>
            </w:pPr>
            <w:r>
              <w:rPr>
                <w:rFonts w:hint="eastAsia" w:eastAsia="仿宋_GB2312"/>
                <w:b/>
                <w:bCs/>
                <w:sz w:val="32"/>
              </w:rPr>
              <w:t>专家组长签名</w:t>
            </w:r>
          </w:p>
        </w:tc>
        <w:tc>
          <w:tcPr>
            <w:tcW w:w="6788" w:type="dxa"/>
            <w:tcBorders>
              <w:top w:val="single" w:color="auto" w:sz="4" w:space="0"/>
              <w:left w:val="single" w:color="auto" w:sz="4" w:space="0"/>
              <w:bottom w:val="single" w:color="auto" w:sz="4" w:space="0"/>
            </w:tcBorders>
            <w:vAlign w:val="center"/>
          </w:tcPr>
          <w:p>
            <w:pPr>
              <w:spacing w:line="400" w:lineRule="exact"/>
              <w:rPr>
                <w:rFonts w:eastAsia="仿宋_GB2312"/>
                <w:b/>
                <w:bCs/>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2367" w:type="dxa"/>
            <w:tcBorders>
              <w:top w:val="single" w:color="auto" w:sz="4" w:space="0"/>
              <w:right w:val="single" w:color="auto" w:sz="4" w:space="0"/>
            </w:tcBorders>
            <w:vAlign w:val="center"/>
          </w:tcPr>
          <w:p>
            <w:pPr>
              <w:spacing w:line="400" w:lineRule="exact"/>
              <w:jc w:val="center"/>
              <w:rPr>
                <w:rFonts w:eastAsia="仿宋_GB2312"/>
                <w:b/>
                <w:bCs/>
                <w:sz w:val="32"/>
              </w:rPr>
            </w:pPr>
            <w:r>
              <w:rPr>
                <w:rFonts w:hint="eastAsia" w:eastAsia="仿宋_GB2312"/>
                <w:b/>
                <w:bCs/>
                <w:sz w:val="32"/>
              </w:rPr>
              <w:t>专家签名</w:t>
            </w:r>
          </w:p>
        </w:tc>
        <w:tc>
          <w:tcPr>
            <w:tcW w:w="6788" w:type="dxa"/>
            <w:tcBorders>
              <w:top w:val="single" w:color="auto" w:sz="4" w:space="0"/>
              <w:left w:val="single" w:color="auto" w:sz="4" w:space="0"/>
            </w:tcBorders>
            <w:vAlign w:val="center"/>
          </w:tcPr>
          <w:p>
            <w:pPr>
              <w:spacing w:line="400" w:lineRule="exact"/>
              <w:rPr>
                <w:rFonts w:eastAsia="仿宋_GB2312"/>
                <w:b/>
                <w:bCs/>
                <w:sz w:val="32"/>
              </w:rPr>
            </w:pPr>
          </w:p>
        </w:tc>
      </w:tr>
    </w:tbl>
    <w:p>
      <w:pPr>
        <w:spacing w:line="480" w:lineRule="exact"/>
        <w:rPr>
          <w:rFonts w:ascii="仿宋_GB2312" w:eastAsia="仿宋_GB2312"/>
          <w:bCs/>
          <w:sz w:val="30"/>
          <w:szCs w:val="30"/>
        </w:rPr>
      </w:pPr>
    </w:p>
    <w:p>
      <w:pPr>
        <w:spacing w:line="480" w:lineRule="exact"/>
        <w:jc w:val="right"/>
        <w:rPr>
          <w:rFonts w:hint="eastAsia" w:eastAsia="仿宋_GB2312"/>
          <w:bCs/>
          <w:sz w:val="32"/>
        </w:rPr>
      </w:pPr>
      <w:r>
        <w:rPr>
          <w:rFonts w:hint="eastAsia" w:eastAsia="仿宋_GB2312"/>
          <w:bCs/>
          <w:sz w:val="32"/>
        </w:rPr>
        <w:t>年    月    日</w:t>
      </w:r>
    </w:p>
    <w:p>
      <w:pPr>
        <w:spacing w:line="480" w:lineRule="exact"/>
        <w:jc w:val="right"/>
        <w:rPr>
          <w:rFonts w:hint="eastAsia" w:eastAsia="仿宋_GB2312"/>
          <w:bCs/>
          <w:sz w:val="32"/>
        </w:rPr>
        <w:sectPr>
          <w:pgSz w:w="11906" w:h="16838"/>
          <w:pgMar w:top="1701" w:right="1417" w:bottom="1417" w:left="1701" w:header="851" w:footer="992" w:gutter="0"/>
          <w:pgNumType w:fmt="decimal"/>
          <w:cols w:equalWidth="0" w:num="1">
            <w:col w:w="8958"/>
          </w:cols>
          <w:rtlGutter w:val="0"/>
          <w:docGrid w:type="lines" w:linePitch="312" w:charSpace="0"/>
        </w:sect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spacing w:line="480" w:lineRule="exact"/>
        <w:jc w:val="left"/>
        <w:rPr>
          <w:rFonts w:hint="eastAsia" w:eastAsia="仿宋_GB2312"/>
          <w:bCs/>
          <w:sz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Cs/>
          <w:sz w:val="28"/>
          <w:szCs w:val="28"/>
          <w:lang w:val="en-US" w:eastAsia="zh-CN"/>
        </w:rPr>
      </w:pPr>
      <w:bookmarkStart w:id="0" w:name="_GoBack"/>
      <w:bookmarkEnd w:id="0"/>
    </w:p>
    <w:sectPr>
      <w:footerReference r:id="rId6" w:type="even"/>
      <w:pgSz w:w="11906" w:h="16838"/>
      <w:pgMar w:top="1701" w:right="1417" w:bottom="1417" w:left="1701" w:header="851" w:footer="992" w:gutter="0"/>
      <w:pgNumType w:fmt="decimal"/>
      <w:cols w:equalWidth="0" w:num="1">
        <w:col w:w="8958"/>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80" w:firstLineChars="10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58240;mso-width-relative:page;mso-height-relative:page;" filled="f" stroked="f" coordsize="21600,21600" o:gfxdata="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eTzRtMAAAAHAQAADwAAAAAAAAABACAA&#10;AAAiAAAAZHJzL2Rvd25yZXYueG1sUEsBAhQAFAAAAAgAh07iQErbzf8SAgAAEwQAAA4AAAAAAAAA&#10;AQAgAAAAIgEAAGRycy9lMm9Eb2MueG1sUEsFBgAAAAAGAAYAWQEAAKY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647"/>
        <w:tab w:val="clear" w:pos="8306"/>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5191760</wp:posOffset>
              </wp:positionH>
              <wp:positionV relativeFrom="paragraph">
                <wp:posOffset>-101600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8.8pt;margin-top:-8pt;height:144pt;width:144pt;mso-position-horizontal-relative:margin;mso-wrap-style:none;z-index:251663360;mso-width-relative:page;mso-height-relative:page;" filled="f" stroked="f" coordsize="21600,21600" o:gfxdata="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YIAfYAAAADAEAAA8AAAAA&#10;AAAAAQAgAAAAIgAAAGRycy9kb3ducmV2LnhtbFBLAQIUABQAAAAIAIdO4kBe0JkVFAIAABMEAAAO&#10;AAAAAAAAAAEAIAAAACcBAABkcnMvZTJvRG9jLnhtbFBLBQYAAAAABgAGAFkBAACt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B7A047E"/>
    <w:rsid w:val="239B3048"/>
    <w:rsid w:val="2637732B"/>
    <w:rsid w:val="26F052AA"/>
    <w:rsid w:val="2A2101B2"/>
    <w:rsid w:val="2C100C2B"/>
    <w:rsid w:val="388D71A0"/>
    <w:rsid w:val="3F327798"/>
    <w:rsid w:val="49C65B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4"/>
    </w:rPr>
  </w:style>
  <w:style w:type="paragraph" w:styleId="3">
    <w:name w:val="Body Text Indent"/>
    <w:basedOn w:val="1"/>
    <w:qFormat/>
    <w:uiPriority w:val="0"/>
    <w:pPr>
      <w:ind w:firstLine="200" w:firstLineChars="200"/>
    </w:pPr>
    <w:rPr>
      <w:rFonts w:ascii="仿宋_GB2312" w:eastAsia="仿宋_GB2312"/>
      <w:sz w:val="30"/>
      <w:szCs w:val="24"/>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kern w:val="0"/>
      <w:szCs w:val="21"/>
    </w:rPr>
  </w:style>
  <w:style w:type="paragraph" w:styleId="9">
    <w:name w:val="annotation subject"/>
    <w:basedOn w:val="2"/>
    <w:next w:val="2"/>
    <w:qFormat/>
    <w:uiPriority w:val="0"/>
    <w:rPr>
      <w:b/>
      <w:bCs/>
    </w:rPr>
  </w:style>
  <w:style w:type="character" w:styleId="12">
    <w:name w:val="page number"/>
    <w:basedOn w:val="11"/>
    <w:qFormat/>
    <w:uiPriority w:val="0"/>
  </w:style>
  <w:style w:type="character" w:styleId="13">
    <w:name w:val="Hyperlink"/>
    <w:qFormat/>
    <w:uiPriority w:val="0"/>
    <w:rPr>
      <w:rFonts w:cs="Times New Roman"/>
      <w:color w:val="0000FF"/>
      <w:u w:val="single"/>
    </w:rPr>
  </w:style>
  <w:style w:type="character" w:styleId="14">
    <w:name w:val="annotation reference"/>
    <w:qFormat/>
    <w:uiPriority w:val="0"/>
    <w:rPr>
      <w:sz w:val="21"/>
      <w:szCs w:val="21"/>
    </w:rPr>
  </w:style>
  <w:style w:type="paragraph" w:customStyle="1" w:styleId="15">
    <w:name w:val="List Paragraph"/>
    <w:basedOn w:val="1"/>
    <w:qFormat/>
    <w:uiPriority w:val="0"/>
    <w:pPr>
      <w:ind w:firstLine="200" w:firstLineChars="200"/>
    </w:pPr>
  </w:style>
  <w:style w:type="paragraph" w:customStyle="1" w:styleId="16">
    <w:name w:val="xl29"/>
    <w:basedOn w:val="1"/>
    <w:qFormat/>
    <w:uiPriority w:val="0"/>
    <w:pPr>
      <w:widowControl/>
      <w:spacing w:before="100" w:beforeAutospacing="1" w:after="100" w:afterAutospacing="1"/>
      <w:jc w:val="center"/>
    </w:pPr>
    <w:rPr>
      <w:rFonts w:ascii="黑体" w:eastAsia="黑体"/>
      <w:kern w:val="0"/>
      <w:sz w:val="36"/>
      <w:szCs w:val="36"/>
    </w:rPr>
  </w:style>
  <w:style w:type="paragraph" w:customStyle="1" w:styleId="17">
    <w:name w:val="列出段落1"/>
    <w:basedOn w:val="1"/>
    <w:qFormat/>
    <w:uiPriority w:val="0"/>
    <w:pPr>
      <w:ind w:firstLine="200" w:firstLine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您的公司名</Company>
  <Pages>21</Pages>
  <Words>9616</Words>
  <Characters>10197</Characters>
  <Lines>1265</Lines>
  <Paragraphs>530</Paragraphs>
  <TotalTime>1</TotalTime>
  <ScaleCrop>false</ScaleCrop>
  <LinksUpToDate>false</LinksUpToDate>
  <CharactersWithSpaces>10557</CharactersWithSpaces>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2010-01-11T10:35:00Z</dcterms:created>
  <dc:creator>zhangxinxia</dc:creator>
  <cp:lastModifiedBy>DELL</cp:lastModifiedBy>
  <cp:lastPrinted>2010-01-11T11:22:00Z</cp:lastPrinted>
  <dcterms:modified xsi:type="dcterms:W3CDTF">2020-01-10T11:11:53Z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