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0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38"/>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38" w:type="dxa"/>
            <w:noWrap w:val="0"/>
            <w:vAlign w:val="top"/>
          </w:tcPr>
          <w:p>
            <w:pPr>
              <w:spacing w:line="760" w:lineRule="exact"/>
              <w:jc w:val="distribute"/>
              <w:rPr>
                <w:rFonts w:ascii="方正小标宋简体" w:hAnsi="黑体" w:eastAsia="方正小标宋简体" w:cs="方正小标宋简体"/>
                <w:bCs/>
                <w:color w:val="FF0000"/>
                <w:kern w:val="0"/>
                <w:sz w:val="50"/>
                <w:szCs w:val="32"/>
              </w:rPr>
            </w:pPr>
            <w:r>
              <w:rPr>
                <w:rFonts w:hint="eastAsia" w:ascii="方正小标宋简体" w:hAnsi="黑体" w:eastAsia="方正小标宋简体" w:cs="方正小标宋简体"/>
                <w:bCs/>
                <w:color w:val="FF0000"/>
                <w:kern w:val="0"/>
                <w:sz w:val="50"/>
                <w:szCs w:val="32"/>
              </w:rPr>
              <w:t>广西壮族自治区卫生健康委员会</w:t>
            </w:r>
          </w:p>
          <w:p>
            <w:pPr>
              <w:spacing w:line="760" w:lineRule="exact"/>
              <w:jc w:val="distribute"/>
              <w:rPr>
                <w:rFonts w:hint="eastAsia" w:ascii="方正小标宋简体" w:hAnsi="黑体" w:eastAsia="方正小标宋简体" w:cs="方正小标宋简体"/>
                <w:bCs/>
                <w:color w:val="FF0000"/>
                <w:kern w:val="0"/>
                <w:sz w:val="50"/>
                <w:szCs w:val="32"/>
                <w:lang w:eastAsia="zh-CN"/>
              </w:rPr>
            </w:pPr>
            <w:r>
              <w:rPr>
                <w:rFonts w:hint="eastAsia" w:ascii="方正小标宋简体" w:hAnsi="黑体" w:eastAsia="方正小标宋简体" w:cs="方正小标宋简体"/>
                <w:bCs/>
                <w:color w:val="FF0000"/>
                <w:kern w:val="0"/>
                <w:sz w:val="50"/>
                <w:szCs w:val="32"/>
                <w:lang w:eastAsia="zh-CN"/>
              </w:rPr>
              <w:t>广西壮族自治区财政厅</w:t>
            </w:r>
          </w:p>
          <w:p>
            <w:pPr>
              <w:spacing w:line="760" w:lineRule="exact"/>
              <w:jc w:val="distribute"/>
              <w:rPr>
                <w:rFonts w:ascii="仿宋_GB2312" w:hAnsi="方正小标宋简体" w:eastAsia="仿宋_GB2312" w:cs="方正小标宋简体"/>
                <w:bCs/>
                <w:color w:val="000000"/>
                <w:kern w:val="0"/>
                <w:sz w:val="32"/>
                <w:szCs w:val="32"/>
              </w:rPr>
            </w:pPr>
            <w:r>
              <w:rPr>
                <w:rFonts w:hint="eastAsia" w:ascii="方正小标宋简体" w:hAnsi="黑体" w:eastAsia="方正小标宋简体" w:cs="方正小标宋简体"/>
                <w:bCs/>
                <w:color w:val="FF0000"/>
                <w:kern w:val="0"/>
                <w:sz w:val="50"/>
                <w:szCs w:val="32"/>
              </w:rPr>
              <w:t>广西壮族自治区中医药管理局</w:t>
            </w:r>
          </w:p>
        </w:tc>
        <w:tc>
          <w:tcPr>
            <w:tcW w:w="1665" w:type="dxa"/>
            <w:noWrap w:val="0"/>
            <w:vAlign w:val="center"/>
          </w:tcPr>
          <w:p>
            <w:pPr>
              <w:jc w:val="center"/>
              <w:rPr>
                <w:rFonts w:ascii="方正小标宋简体" w:hAnsi="方正小标宋简体" w:eastAsia="方正小标宋简体" w:cs="方正小标宋简体"/>
                <w:bCs/>
                <w:color w:val="000000"/>
                <w:kern w:val="0"/>
                <w:sz w:val="32"/>
                <w:szCs w:val="32"/>
              </w:rPr>
            </w:pPr>
            <w:r>
              <w:rPr>
                <w:rFonts w:hint="eastAsia" w:ascii="方正小标宋简体" w:hAnsi="方正小标宋简体" w:eastAsia="方正小标宋简体" w:cs="方正小标宋简体"/>
                <w:bCs/>
                <w:color w:val="FF0000"/>
                <w:kern w:val="0"/>
                <w:sz w:val="70"/>
                <w:szCs w:val="32"/>
              </w:rPr>
              <w:t>文件</w:t>
            </w:r>
          </w:p>
        </w:tc>
      </w:tr>
    </w:tbl>
    <w:p>
      <w:pPr>
        <w:spacing w:line="490" w:lineRule="exact"/>
        <w:rPr>
          <w:rFonts w:ascii="仿宋_GB2312" w:hAnsi="方正小标宋简体" w:eastAsia="仿宋_GB2312" w:cs="方正小标宋简体"/>
          <w:bCs/>
          <w:color w:val="000000"/>
          <w:kern w:val="0"/>
          <w:sz w:val="32"/>
          <w:szCs w:val="32"/>
        </w:rPr>
      </w:pPr>
    </w:p>
    <w:p>
      <w:pPr>
        <w:spacing w:line="490" w:lineRule="exact"/>
        <w:jc w:val="center"/>
        <w:rPr>
          <w:rFonts w:ascii="仿宋_GB2312" w:hAnsi="方正小标宋简体" w:eastAsia="仿宋_GB2312" w:cs="方正小标宋简体"/>
          <w:bCs/>
          <w:color w:val="000000"/>
          <w:kern w:val="0"/>
          <w:sz w:val="32"/>
          <w:szCs w:val="32"/>
        </w:rPr>
      </w:pPr>
      <w:r>
        <w:rPr>
          <w:rFonts w:hint="eastAsia" w:ascii="仿宋_GB2312" w:hAnsi="方正小标宋简体" w:eastAsia="仿宋_GB2312" w:cs="方正小标宋简体"/>
          <w:bCs/>
          <w:color w:val="000000"/>
          <w:kern w:val="0"/>
          <w:sz w:val="32"/>
          <w:szCs w:val="32"/>
        </w:rPr>
        <w:t>桂卫</w:t>
      </w:r>
      <w:r>
        <w:rPr>
          <w:rFonts w:hint="eastAsia" w:ascii="仿宋_GB2312" w:hAnsi="方正小标宋简体" w:eastAsia="仿宋_GB2312" w:cs="方正小标宋简体"/>
          <w:bCs/>
          <w:color w:val="000000"/>
          <w:kern w:val="0"/>
          <w:sz w:val="32"/>
          <w:szCs w:val="32"/>
          <w:lang w:eastAsia="zh-CN"/>
        </w:rPr>
        <w:t>基层发</w:t>
      </w:r>
      <w:r>
        <w:rPr>
          <w:rFonts w:hint="eastAsia" w:ascii="仿宋_GB2312" w:hAnsi="方正小标宋简体" w:eastAsia="仿宋_GB2312" w:cs="方正小标宋简体"/>
          <w:bCs/>
          <w:color w:val="000000"/>
          <w:kern w:val="0"/>
          <w:sz w:val="32"/>
          <w:szCs w:val="32"/>
        </w:rPr>
        <w:t>〔202</w:t>
      </w:r>
      <w:r>
        <w:rPr>
          <w:rFonts w:hint="eastAsia" w:ascii="仿宋_GB2312" w:hAnsi="方正小标宋简体" w:eastAsia="仿宋_GB2312" w:cs="方正小标宋简体"/>
          <w:bCs/>
          <w:color w:val="000000"/>
          <w:kern w:val="0"/>
          <w:sz w:val="32"/>
          <w:szCs w:val="32"/>
          <w:lang w:val="en-US" w:eastAsia="zh-CN"/>
        </w:rPr>
        <w:t>3</w:t>
      </w:r>
      <w:r>
        <w:rPr>
          <w:rFonts w:hint="eastAsia" w:ascii="仿宋_GB2312" w:hAnsi="方正小标宋简体" w:eastAsia="仿宋_GB2312" w:cs="方正小标宋简体"/>
          <w:bCs/>
          <w:color w:val="000000"/>
          <w:kern w:val="0"/>
          <w:sz w:val="32"/>
          <w:szCs w:val="32"/>
        </w:rPr>
        <w:t>〕</w:t>
      </w:r>
      <w:r>
        <w:rPr>
          <w:rFonts w:hint="eastAsia" w:ascii="仿宋_GB2312" w:hAnsi="方正小标宋简体" w:eastAsia="仿宋_GB2312" w:cs="方正小标宋简体"/>
          <w:bCs/>
          <w:color w:val="000000"/>
          <w:kern w:val="0"/>
          <w:sz w:val="32"/>
          <w:szCs w:val="32"/>
          <w:lang w:val="en-US" w:eastAsia="zh-CN"/>
        </w:rPr>
        <w:t>10</w:t>
      </w:r>
      <w:r>
        <w:rPr>
          <w:rFonts w:hint="eastAsia" w:ascii="仿宋_GB2312" w:hAnsi="方正小标宋简体" w:eastAsia="仿宋_GB2312" w:cs="方正小标宋简体"/>
          <w:bCs/>
          <w:color w:val="000000"/>
          <w:kern w:val="0"/>
          <w:sz w:val="32"/>
          <w:szCs w:val="32"/>
        </w:rPr>
        <w:t>号</w:t>
      </w:r>
    </w:p>
    <w:p>
      <w:pPr>
        <w:spacing w:line="500" w:lineRule="exact"/>
        <w:jc w:val="center"/>
        <w:rPr>
          <w:rFonts w:hint="eastAsia" w:ascii="方正小标宋简体" w:hAnsi="方正小标宋简体" w:eastAsia="方正小标宋简体" w:cs="方正小标宋简体"/>
          <w:sz w:val="44"/>
          <w:szCs w:val="44"/>
          <w:lang w:eastAsia="zh-CN"/>
        </w:rPr>
      </w:pPr>
      <w:r>
        <w:rPr>
          <w:rFonts w:ascii="方正小标宋简体" w:hAnsi="黑体" w:eastAsia="方正小标宋简体" w:cs="方正小标宋简体"/>
          <w:bCs/>
          <w:color w:val="FF0000"/>
          <w:kern w:val="0"/>
          <w:sz w:val="50"/>
          <w:szCs w:val="32"/>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133985</wp:posOffset>
                </wp:positionV>
                <wp:extent cx="5575300" cy="0"/>
                <wp:effectExtent l="0" t="19050" r="6350" b="19050"/>
                <wp:wrapNone/>
                <wp:docPr id="4" name="直接连接符 4"/>
                <wp:cNvGraphicFramePr/>
                <a:graphic xmlns:a="http://schemas.openxmlformats.org/drawingml/2006/main">
                  <a:graphicData uri="http://schemas.microsoft.com/office/word/2010/wordprocessingShape">
                    <wps:wsp>
                      <wps:cNvCnPr/>
                      <wps:spPr>
                        <a:xfrm>
                          <a:off x="0" y="0"/>
                          <a:ext cx="5575300" cy="0"/>
                        </a:xfrm>
                        <a:prstGeom prst="line">
                          <a:avLst/>
                        </a:prstGeom>
                        <a:noFill/>
                        <a:ln w="38100"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1.05pt;margin-top:10.55pt;height:0pt;width:439pt;z-index:251658240;mso-width-relative:page;mso-height-relative:page;" filled="f" stroked="t" coordsize="21600,21600" o:gfxdata="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LUbe6dYAAAAI&#10;AQAADwAAAAAAAAABACAAAAA4AAAAZHJzL2Rvd25yZXYueG1sUEsBAhQAFAAAAAgAh07iQH1KPlXP&#10;AQAAcgMAAA4AAAAAAAAAAQAgAAAAOwEAAGRycy9lMm9Eb2MueG1sUEsFBgAAAAAGAAYAWQEAAHwF&#10;AAAAAA==&#10;">
                <v:path arrowok="t"/>
                <v:fill on="f" focussize="0,0"/>
                <v:stroke weight="3pt" color="#FF0000" joinstyle="miter"/>
                <v:imagedata o:title=""/>
                <o:lock v:ext="edit" aspectratio="f"/>
              </v:line>
            </w:pict>
          </mc:Fallback>
        </mc:AlternateContent>
      </w:r>
    </w:p>
    <w:p>
      <w:pPr>
        <w:spacing w:before="319" w:beforeLines="10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7"/>
          <w:sz w:val="44"/>
          <w:szCs w:val="44"/>
          <w:lang w:eastAsia="zh-CN"/>
        </w:rPr>
        <w:t>广西壮族自治区卫生健康委员会</w:t>
      </w:r>
      <w:r>
        <w:rPr>
          <w:rFonts w:hint="eastAsia" w:ascii="方正小标宋简体" w:hAnsi="方正小标宋简体" w:eastAsia="方正小标宋简体" w:cs="方正小标宋简体"/>
          <w:spacing w:val="-17"/>
          <w:sz w:val="44"/>
          <w:szCs w:val="44"/>
          <w:lang w:val="en-US" w:eastAsia="zh-CN"/>
        </w:rPr>
        <w:t xml:space="preserve"> 广西壮族自治区</w:t>
      </w:r>
      <w:r>
        <w:rPr>
          <w:rFonts w:hint="eastAsia" w:ascii="方正小标宋简体" w:hAnsi="方正小标宋简体" w:eastAsia="方正小标宋简体" w:cs="方正小标宋简体"/>
          <w:sz w:val="44"/>
          <w:szCs w:val="44"/>
          <w:lang w:val="en-US" w:eastAsia="zh-CN"/>
        </w:rPr>
        <w:t>财政厅 广西壮族自治区中医药管理局</w:t>
      </w:r>
      <w:r>
        <w:rPr>
          <w:rFonts w:hint="eastAsia" w:ascii="方正小标宋简体" w:hAnsi="方正小标宋简体" w:eastAsia="方正小标宋简体" w:cs="方正小标宋简体"/>
          <w:sz w:val="44"/>
          <w:szCs w:val="44"/>
        </w:rPr>
        <w:t>关于</w:t>
      </w:r>
    </w:p>
    <w:p>
      <w:pPr>
        <w:spacing w:line="560" w:lineRule="exact"/>
        <w:jc w:val="center"/>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做好202</w:t>
      </w:r>
      <w:r>
        <w:rPr>
          <w:rFonts w:hint="eastAsia" w:ascii="方正小标宋简体" w:hAnsi="方正小标宋简体" w:eastAsia="方正小标宋简体" w:cs="方正小标宋简体"/>
          <w:spacing w:val="-6"/>
          <w:sz w:val="44"/>
          <w:szCs w:val="44"/>
          <w:lang w:val="en-US" w:eastAsia="zh-CN"/>
        </w:rPr>
        <w:t>3</w:t>
      </w:r>
      <w:r>
        <w:rPr>
          <w:rFonts w:hint="eastAsia" w:ascii="方正小标宋简体" w:hAnsi="方正小标宋简体" w:eastAsia="方正小标宋简体" w:cs="方正小标宋简体"/>
          <w:spacing w:val="-6"/>
          <w:sz w:val="44"/>
          <w:szCs w:val="44"/>
        </w:rPr>
        <w:t>年基本公共卫生服务工作的通知</w:t>
      </w:r>
    </w:p>
    <w:p>
      <w:pPr>
        <w:spacing w:line="600" w:lineRule="exact"/>
        <w:rPr>
          <w:rFonts w:hint="eastAsia" w:ascii="CESI仿宋-GB2312" w:hAnsi="CESI仿宋-GB2312" w:eastAsia="CESI仿宋-GB2312" w:cs="CESI仿宋-GB2312"/>
          <w:sz w:val="32"/>
          <w:szCs w:val="32"/>
        </w:rPr>
      </w:pP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市、县（市、区）</w:t>
      </w:r>
      <w:r>
        <w:rPr>
          <w:rFonts w:hint="eastAsia" w:ascii="仿宋_GB2312" w:hAnsi="仿宋_GB2312" w:eastAsia="仿宋_GB2312" w:cs="仿宋_GB2312"/>
          <w:sz w:val="32"/>
          <w:szCs w:val="32"/>
        </w:rPr>
        <w:t>卫生健康委</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、财政局、中医药局：</w:t>
      </w:r>
    </w:p>
    <w:p>
      <w:pPr>
        <w:spacing w:line="52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为深入贯彻党的</w:t>
      </w:r>
      <w:r>
        <w:rPr>
          <w:rFonts w:hint="eastAsia" w:ascii="仿宋_GB2312" w:hAnsi="仿宋_GB2312" w:eastAsia="仿宋_GB2312" w:cs="仿宋_GB2312"/>
          <w:sz w:val="32"/>
          <w:szCs w:val="32"/>
          <w:lang w:eastAsia="zh-CN"/>
        </w:rPr>
        <w:t>二十大</w:t>
      </w:r>
      <w:r>
        <w:rPr>
          <w:rFonts w:hint="eastAsia" w:ascii="仿宋_GB2312" w:hAnsi="仿宋_GB2312" w:eastAsia="仿宋_GB2312" w:cs="仿宋_GB2312"/>
          <w:sz w:val="32"/>
          <w:szCs w:val="32"/>
        </w:rPr>
        <w:t>精神，落实</w:t>
      </w:r>
      <w:r>
        <w:rPr>
          <w:rFonts w:hint="eastAsia" w:ascii="仿宋_GB2312" w:hAnsi="仿宋_GB2312" w:eastAsia="仿宋_GB2312" w:cs="仿宋_GB2312"/>
          <w:sz w:val="32"/>
          <w:szCs w:val="32"/>
          <w:lang w:eastAsia="zh-CN"/>
        </w:rPr>
        <w:t>国家卫生健康委员会、财政部、国家中医药局、国家疾控局《关于做好</w:t>
      </w:r>
      <w:r>
        <w:rPr>
          <w:rFonts w:hint="eastAsia" w:ascii="仿宋_GB2312" w:hAnsi="仿宋_GB2312" w:eastAsia="仿宋_GB2312" w:cs="仿宋_GB2312"/>
          <w:sz w:val="32"/>
          <w:szCs w:val="32"/>
          <w:lang w:val="en-US" w:eastAsia="zh-CN"/>
        </w:rPr>
        <w:t>2023年基本公共卫生服务工作的通知</w:t>
      </w:r>
      <w:r>
        <w:rPr>
          <w:rFonts w:hint="eastAsia" w:ascii="仿宋_GB2312" w:hAnsi="仿宋_GB2312" w:eastAsia="仿宋_GB2312" w:cs="仿宋_GB2312"/>
          <w:sz w:val="32"/>
          <w:szCs w:val="32"/>
          <w:lang w:eastAsia="zh-CN"/>
        </w:rPr>
        <w:t>》（国卫基层发</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sz w:val="32"/>
          <w:szCs w:val="32"/>
          <w:lang w:eastAsia="zh-CN"/>
        </w:rPr>
        <w:t>）要求，结合广西实际情况，</w:t>
      </w:r>
      <w:r>
        <w:rPr>
          <w:rFonts w:hint="eastAsia" w:ascii="仿宋_GB2312" w:hAnsi="仿宋_GB2312" w:eastAsia="仿宋_GB2312" w:cs="仿宋_GB2312"/>
          <w:sz w:val="32"/>
          <w:szCs w:val="32"/>
        </w:rPr>
        <w:t>现就做好</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年基本公共卫生服务工作通知如下：</w:t>
      </w:r>
    </w:p>
    <w:p>
      <w:pPr>
        <w:spacing w:line="52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一、明确</w:t>
      </w:r>
      <w:r>
        <w:rPr>
          <w:rFonts w:hint="eastAsia" w:ascii="黑体" w:hAnsi="黑体" w:eastAsia="黑体" w:cs="黑体"/>
          <w:sz w:val="32"/>
          <w:szCs w:val="32"/>
          <w:lang w:eastAsia="zh-CN"/>
        </w:rPr>
        <w:t>绩效目标</w:t>
      </w:r>
      <w:r>
        <w:rPr>
          <w:rFonts w:hint="eastAsia" w:ascii="黑体" w:hAnsi="黑体" w:eastAsia="黑体" w:cs="黑体"/>
          <w:sz w:val="32"/>
          <w:szCs w:val="32"/>
        </w:rPr>
        <w:t>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0" w:lineRule="exact"/>
        <w:ind w:left="0" w:leftChars="0" w:right="0" w:firstLine="640" w:firstLineChars="200"/>
        <w:jc w:val="both"/>
        <w:rPr>
          <w:rFonts w:hint="eastAsia" w:ascii="仿宋_GB2312" w:hAnsi="仿宋_GB2312" w:eastAsia="仿宋_GB2312" w:cs="仿宋_GB2312"/>
          <w:i w:val="0"/>
          <w:caps w:val="0"/>
          <w:spacing w:val="0"/>
          <w:sz w:val="32"/>
          <w:szCs w:val="32"/>
          <w:shd w:val="clear" w:color="auto" w:fill="FFFFFF"/>
        </w:rPr>
        <w:sectPr>
          <w:footerReference r:id="rId3" w:type="default"/>
          <w:pgSz w:w="11906" w:h="16838"/>
          <w:pgMar w:top="3968" w:right="1417" w:bottom="1417" w:left="1701" w:header="851" w:footer="992" w:gutter="0"/>
          <w:pgNumType w:fmt="decimal"/>
          <w:cols w:space="720" w:num="1"/>
          <w:rtlGutter w:val="0"/>
          <w:docGrid w:type="lines" w:linePitch="318" w:charSpace="0"/>
        </w:sectPr>
      </w:pPr>
      <w:r>
        <w:rPr>
          <w:rFonts w:hint="eastAsia" w:ascii="仿宋_GB2312" w:hAnsi="仿宋_GB2312" w:eastAsia="仿宋_GB2312" w:cs="仿宋_GB2312"/>
          <w:i w:val="0"/>
          <w:caps w:val="0"/>
          <w:spacing w:val="0"/>
          <w:sz w:val="32"/>
          <w:szCs w:val="32"/>
          <w:shd w:val="clear" w:color="auto" w:fill="FFFFFF"/>
        </w:rPr>
        <w:t>按照《财政部</w:t>
      </w:r>
      <w:r>
        <w:rPr>
          <w:rFonts w:hint="eastAsia" w:ascii="仿宋_GB2312" w:hAnsi="仿宋_GB2312" w:eastAsia="仿宋_GB2312" w:cs="仿宋_GB2312"/>
          <w:i w:val="0"/>
          <w:caps w:val="0"/>
          <w:spacing w:val="0"/>
          <w:sz w:val="32"/>
          <w:szCs w:val="32"/>
          <w:shd w:val="clear" w:color="auto" w:fill="FFFFFF"/>
          <w:lang w:val="en-US" w:eastAsia="zh-CN"/>
        </w:rPr>
        <w:t xml:space="preserve"> </w:t>
      </w:r>
      <w:r>
        <w:rPr>
          <w:rFonts w:hint="eastAsia" w:ascii="仿宋_GB2312" w:hAnsi="仿宋_GB2312" w:eastAsia="仿宋_GB2312" w:cs="仿宋_GB2312"/>
          <w:i w:val="0"/>
          <w:caps w:val="0"/>
          <w:spacing w:val="0"/>
          <w:sz w:val="32"/>
          <w:szCs w:val="32"/>
          <w:shd w:val="clear" w:color="auto" w:fill="FFFFFF"/>
        </w:rPr>
        <w:t>国家卫生健康委关于下达2023年基本公共卫生服务补助资金预算的通知》（财社〔2023〕36号）</w:t>
      </w:r>
      <w:r>
        <w:rPr>
          <w:rFonts w:hint="eastAsia" w:ascii="仿宋_GB2312" w:hAnsi="仿宋_GB2312" w:eastAsia="仿宋_GB2312" w:cs="仿宋_GB2312"/>
          <w:i w:val="0"/>
          <w:caps w:val="0"/>
          <w:spacing w:val="0"/>
          <w:sz w:val="32"/>
          <w:szCs w:val="32"/>
          <w:shd w:val="clear" w:color="auto" w:fill="FFFFFF"/>
          <w:lang w:eastAsia="zh-CN"/>
        </w:rPr>
        <w:t>下发</w:t>
      </w:r>
      <w:r>
        <w:rPr>
          <w:rFonts w:hint="eastAsia" w:ascii="仿宋_GB2312" w:hAnsi="仿宋_GB2312" w:eastAsia="仿宋_GB2312" w:cs="仿宋_GB2312"/>
          <w:i w:val="0"/>
          <w:caps w:val="0"/>
          <w:spacing w:val="0"/>
          <w:sz w:val="32"/>
          <w:szCs w:val="32"/>
          <w:shd w:val="clear" w:color="auto" w:fill="FFFFFF"/>
        </w:rPr>
        <w:t>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20" w:lineRule="exact"/>
        <w:ind w:left="0" w:leftChars="0" w:right="0" w:firstLine="0" w:firstLineChars="0"/>
        <w:jc w:val="both"/>
        <w:rPr>
          <w:rFonts w:hint="eastAsia" w:ascii="仿宋_GB2312" w:hAnsi="仿宋_GB2312" w:eastAsia="仿宋_GB2312" w:cs="仿宋_GB2312"/>
          <w:i w:val="0"/>
          <w:caps w:val="0"/>
          <w:spacing w:val="0"/>
          <w:sz w:val="32"/>
          <w:szCs w:val="32"/>
        </w:rPr>
      </w:pPr>
      <w:r>
        <w:rPr>
          <w:rFonts w:hint="eastAsia" w:ascii="仿宋_GB2312" w:hAnsi="仿宋_GB2312" w:eastAsia="仿宋_GB2312" w:cs="仿宋_GB2312"/>
          <w:i w:val="0"/>
          <w:caps w:val="0"/>
          <w:spacing w:val="0"/>
          <w:sz w:val="32"/>
          <w:szCs w:val="32"/>
          <w:shd w:val="clear" w:color="auto" w:fill="FFFFFF"/>
        </w:rPr>
        <w:t>2023年度中央对地方转移支付基本公共卫生服务补助资金的区域绩效目标要求，结合我</w:t>
      </w:r>
      <w:r>
        <w:rPr>
          <w:rFonts w:hint="eastAsia" w:ascii="仿宋_GB2312" w:hAnsi="仿宋_GB2312" w:eastAsia="仿宋_GB2312" w:cs="仿宋_GB2312"/>
          <w:i w:val="0"/>
          <w:caps w:val="0"/>
          <w:spacing w:val="0"/>
          <w:sz w:val="32"/>
          <w:szCs w:val="32"/>
          <w:shd w:val="clear" w:color="auto" w:fill="FFFFFF"/>
          <w:lang w:eastAsia="zh-CN"/>
        </w:rPr>
        <w:t>区</w:t>
      </w:r>
      <w:r>
        <w:rPr>
          <w:rFonts w:hint="eastAsia" w:ascii="仿宋_GB2312" w:hAnsi="仿宋_GB2312" w:eastAsia="仿宋_GB2312" w:cs="仿宋_GB2312"/>
          <w:i w:val="0"/>
          <w:caps w:val="0"/>
          <w:spacing w:val="0"/>
          <w:sz w:val="32"/>
          <w:szCs w:val="32"/>
          <w:shd w:val="clear" w:color="auto" w:fill="FFFFFF"/>
        </w:rPr>
        <w:t>实际，确定</w:t>
      </w:r>
      <w:r>
        <w:rPr>
          <w:rFonts w:hint="eastAsia" w:ascii="仿宋_GB2312" w:hAnsi="仿宋_GB2312" w:eastAsia="仿宋_GB2312" w:cs="仿宋_GB2312"/>
          <w:i w:val="0"/>
          <w:caps w:val="0"/>
          <w:spacing w:val="0"/>
          <w:sz w:val="32"/>
          <w:szCs w:val="32"/>
          <w:shd w:val="clear" w:color="auto" w:fill="FFFFFF"/>
          <w:lang w:eastAsia="zh-CN"/>
        </w:rPr>
        <w:t>了</w:t>
      </w:r>
      <w:r>
        <w:rPr>
          <w:rFonts w:hint="eastAsia" w:ascii="仿宋_GB2312" w:hAnsi="仿宋_GB2312" w:eastAsia="仿宋_GB2312" w:cs="仿宋_GB2312"/>
          <w:i w:val="0"/>
          <w:caps w:val="0"/>
          <w:spacing w:val="0"/>
          <w:sz w:val="32"/>
          <w:szCs w:val="32"/>
          <w:shd w:val="clear" w:color="auto" w:fill="FFFFFF"/>
        </w:rPr>
        <w:t>2023年原12类基本公共卫生服务项目主要目标任务（附件</w:t>
      </w:r>
      <w:r>
        <w:rPr>
          <w:rFonts w:hint="eastAsia" w:ascii="仿宋_GB2312" w:hAnsi="仿宋_GB2312" w:eastAsia="仿宋_GB2312" w:cs="仿宋_GB2312"/>
          <w:i w:val="0"/>
          <w:caps w:val="0"/>
          <w:spacing w:val="0"/>
          <w:sz w:val="32"/>
          <w:szCs w:val="32"/>
          <w:shd w:val="clear" w:color="auto" w:fill="FFFFFF"/>
          <w:lang w:val="en-US" w:eastAsia="zh-CN"/>
        </w:rPr>
        <w:t>1</w:t>
      </w:r>
      <w:r>
        <w:rPr>
          <w:rFonts w:hint="eastAsia" w:ascii="仿宋_GB2312" w:hAnsi="仿宋_GB2312" w:eastAsia="仿宋_GB2312" w:cs="仿宋_GB2312"/>
          <w:i w:val="0"/>
          <w:caps w:val="0"/>
          <w:spacing w:val="0"/>
          <w:sz w:val="32"/>
          <w:szCs w:val="32"/>
          <w:shd w:val="clear" w:color="auto" w:fill="FFFFFF"/>
        </w:rPr>
        <w:t>）</w:t>
      </w:r>
      <w:r>
        <w:rPr>
          <w:rFonts w:hint="eastAsia" w:ascii="仿宋_GB2312" w:hAnsi="仿宋_GB2312" w:eastAsia="仿宋_GB2312" w:cs="仿宋_GB2312"/>
          <w:i w:val="0"/>
          <w:caps w:val="0"/>
          <w:spacing w:val="0"/>
          <w:sz w:val="32"/>
          <w:szCs w:val="32"/>
          <w:shd w:val="clear" w:color="auto" w:fill="FFFFFF"/>
          <w:lang w:eastAsia="zh-CN"/>
        </w:rPr>
        <w:t>。各地要对照目标任</w:t>
      </w:r>
      <w:bookmarkStart w:id="0" w:name="_GoBack"/>
      <w:r>
        <w:rPr>
          <w:rFonts w:hint="eastAsia" w:ascii="仿宋_GB2312" w:hAnsi="仿宋_GB2312" w:eastAsia="仿宋_GB2312" w:cs="仿宋_GB2312"/>
          <w:i w:val="0"/>
          <w:caps w:val="0"/>
          <w:spacing w:val="0"/>
          <w:sz w:val="32"/>
          <w:szCs w:val="32"/>
          <w:shd w:val="clear" w:color="auto" w:fill="FFFFFF"/>
          <w:lang w:eastAsia="zh-CN"/>
        </w:rPr>
        <w:t>务，</w:t>
      </w:r>
      <w:r>
        <w:rPr>
          <w:rFonts w:hint="eastAsia" w:ascii="仿宋_GB2312" w:hAnsi="仿宋_GB2312" w:eastAsia="仿宋_GB2312" w:cs="仿宋_GB2312"/>
          <w:i w:val="0"/>
          <w:caps w:val="0"/>
          <w:spacing w:val="0"/>
          <w:sz w:val="32"/>
          <w:szCs w:val="32"/>
          <w:shd w:val="clear" w:color="auto" w:fill="FFFFFF"/>
        </w:rPr>
        <w:t>统筹把握好基本公共卫生服务任务和经费执行进度，</w:t>
      </w:r>
      <w:r>
        <w:rPr>
          <w:rFonts w:hint="eastAsia" w:ascii="仿宋_GB2312" w:hAnsi="仿宋_GB2312" w:eastAsia="仿宋_GB2312" w:cs="仿宋_GB2312"/>
          <w:i w:val="0"/>
          <w:caps w:val="0"/>
          <w:spacing w:val="0"/>
          <w:sz w:val="32"/>
          <w:szCs w:val="32"/>
          <w:shd w:val="clear" w:color="auto" w:fill="FFFFFF"/>
          <w:lang w:eastAsia="zh-CN"/>
        </w:rPr>
        <w:t>建立</w:t>
      </w:r>
      <w:bookmarkEnd w:id="0"/>
      <w:r>
        <w:rPr>
          <w:rFonts w:hint="eastAsia" w:ascii="仿宋_GB2312" w:hAnsi="仿宋_GB2312" w:eastAsia="仿宋_GB2312" w:cs="仿宋_GB2312"/>
          <w:i w:val="0"/>
          <w:caps w:val="0"/>
          <w:spacing w:val="0"/>
          <w:sz w:val="32"/>
          <w:szCs w:val="32"/>
          <w:shd w:val="clear" w:color="auto" w:fill="FFFFFF"/>
        </w:rPr>
        <w:t>目标逐级分解机制，</w:t>
      </w:r>
      <w:r>
        <w:rPr>
          <w:rFonts w:hint="eastAsia" w:ascii="仿宋_GB2312" w:hAnsi="仿宋_GB2312" w:eastAsia="仿宋_GB2312" w:cs="仿宋_GB2312"/>
          <w:i w:val="0"/>
          <w:caps w:val="0"/>
          <w:spacing w:val="0"/>
          <w:sz w:val="32"/>
          <w:szCs w:val="32"/>
          <w:shd w:val="clear" w:color="auto" w:fill="FFFFFF"/>
          <w:lang w:eastAsia="zh-CN"/>
        </w:rPr>
        <w:t>压实责任，强化举措，</w:t>
      </w:r>
      <w:r>
        <w:rPr>
          <w:rFonts w:hint="eastAsia" w:ascii="仿宋_GB2312" w:hAnsi="仿宋_GB2312" w:eastAsia="仿宋_GB2312" w:cs="仿宋_GB2312"/>
          <w:i w:val="0"/>
          <w:caps w:val="0"/>
          <w:spacing w:val="0"/>
          <w:sz w:val="32"/>
          <w:szCs w:val="32"/>
          <w:shd w:val="clear" w:color="auto" w:fill="FFFFFF"/>
        </w:rPr>
        <w:t>确保</w:t>
      </w:r>
      <w:r>
        <w:rPr>
          <w:rFonts w:hint="eastAsia" w:ascii="仿宋_GB2312" w:hAnsi="仿宋_GB2312" w:eastAsia="仿宋_GB2312" w:cs="仿宋_GB2312"/>
          <w:i w:val="0"/>
          <w:caps w:val="0"/>
          <w:spacing w:val="0"/>
          <w:sz w:val="32"/>
          <w:szCs w:val="32"/>
          <w:shd w:val="clear" w:color="auto" w:fill="FFFFFF"/>
          <w:lang w:eastAsia="zh-CN"/>
        </w:rPr>
        <w:t>各项目标</w:t>
      </w:r>
      <w:r>
        <w:rPr>
          <w:rFonts w:hint="eastAsia" w:ascii="仿宋_GB2312" w:hAnsi="仿宋_GB2312" w:eastAsia="仿宋_GB2312" w:cs="仿宋_GB2312"/>
          <w:i w:val="0"/>
          <w:caps w:val="0"/>
          <w:spacing w:val="0"/>
          <w:sz w:val="32"/>
          <w:szCs w:val="32"/>
          <w:shd w:val="clear" w:color="auto" w:fill="FFFFFF"/>
        </w:rPr>
        <w:t>任务如期顺利完成。</w:t>
      </w:r>
    </w:p>
    <w:p>
      <w:pPr>
        <w:spacing w:line="520" w:lineRule="exact"/>
        <w:ind w:left="0"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二、加强项目资金管理</w:t>
      </w:r>
    </w:p>
    <w:p>
      <w:pPr>
        <w:spacing w:line="52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年，基本公共卫生服务经费人均财政补助标准为8</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9元统筹用于新纳入基本公共卫生服务的项目，80元用于开展健康教育、预防接种、</w:t>
      </w:r>
      <w:r>
        <w:rPr>
          <w:rFonts w:hint="eastAsia" w:ascii="仿宋_GB2312" w:hAnsi="仿宋_GB2312" w:eastAsia="仿宋_GB2312" w:cs="仿宋_GB2312"/>
          <w:sz w:val="32"/>
          <w:szCs w:val="32"/>
        </w:rPr>
        <w:t>0～6岁儿童</w:t>
      </w:r>
      <w:r>
        <w:rPr>
          <w:rFonts w:hint="eastAsia" w:ascii="仿宋_GB2312" w:hAnsi="仿宋_GB2312" w:eastAsia="仿宋_GB2312" w:cs="仿宋_GB2312"/>
          <w:sz w:val="32"/>
          <w:szCs w:val="32"/>
          <w:lang w:eastAsia="zh-CN"/>
        </w:rPr>
        <w:t>健康管理等原</w:t>
      </w:r>
      <w:r>
        <w:rPr>
          <w:rFonts w:hint="eastAsia" w:ascii="仿宋_GB2312" w:hAnsi="仿宋_GB2312" w:eastAsia="仿宋_GB2312" w:cs="仿宋_GB2312"/>
          <w:sz w:val="32"/>
          <w:szCs w:val="32"/>
          <w:lang w:val="en-US" w:eastAsia="zh-CN"/>
        </w:rPr>
        <w:t>12类基本公共卫生服务项目，</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新增</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5元</w:t>
      </w:r>
      <w:r>
        <w:rPr>
          <w:rFonts w:hint="eastAsia" w:ascii="仿宋_GB2312" w:hAnsi="仿宋_GB2312" w:eastAsia="仿宋_GB2312" w:cs="仿宋_GB2312"/>
          <w:sz w:val="32"/>
          <w:szCs w:val="32"/>
          <w:lang w:eastAsia="zh-CN"/>
        </w:rPr>
        <w:t>经费重点支持各地强化</w:t>
      </w:r>
      <w:r>
        <w:rPr>
          <w:rFonts w:hint="eastAsia" w:ascii="仿宋_GB2312" w:hAnsi="仿宋_GB2312" w:eastAsia="仿宋_GB2312" w:cs="仿宋_GB2312"/>
          <w:sz w:val="32"/>
          <w:szCs w:val="32"/>
        </w:rPr>
        <w:t>对老年人、儿童的基本公共卫生服务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2020年—2022年累计增加的基本公共卫生服务财政补助经费，继续统筹用于基本公共卫生服务和基层医疗卫生机构开展疫情防控有关工作，按照</w:t>
      </w:r>
      <w:r>
        <w:rPr>
          <w:rFonts w:hint="eastAsia" w:ascii="仿宋_GB2312" w:hAnsi="仿宋_GB2312" w:eastAsia="仿宋_GB2312" w:cs="仿宋_GB2312"/>
          <w:sz w:val="32"/>
          <w:szCs w:val="32"/>
          <w:lang w:eastAsia="zh-CN"/>
        </w:rPr>
        <w:t>《国家基本公共卫生服务规范（第三版）》等</w:t>
      </w:r>
      <w:r>
        <w:rPr>
          <w:rFonts w:hint="eastAsia" w:ascii="仿宋_GB2312" w:hAnsi="仿宋_GB2312" w:eastAsia="仿宋_GB2312" w:cs="仿宋_GB2312"/>
          <w:sz w:val="32"/>
          <w:szCs w:val="32"/>
        </w:rPr>
        <w:t>服务规范提质扩面，优化服务内容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做实做细新冠重点人群健康管理服务，加强传染病及突发公共卫生事件报告和处理等。</w:t>
      </w:r>
    </w:p>
    <w:p>
      <w:pPr>
        <w:spacing w:line="52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各地要严格落实《广西壮族自治区卫生健康委员会 广西壮族自治区财政厅 广西壮族自治区中医药管理局关于</w:t>
      </w:r>
      <w:r>
        <w:rPr>
          <w:rFonts w:hint="eastAsia" w:ascii="仿宋_GB2312" w:hAnsi="仿宋_GB2312" w:eastAsia="仿宋_GB2312" w:cs="仿宋_GB2312"/>
          <w:sz w:val="32"/>
          <w:szCs w:val="32"/>
          <w:lang w:eastAsia="zh-CN"/>
        </w:rPr>
        <w:t>修订</w:t>
      </w:r>
      <w:r>
        <w:rPr>
          <w:rFonts w:hint="eastAsia" w:ascii="仿宋_GB2312" w:hAnsi="仿宋_GB2312" w:eastAsia="仿宋_GB2312" w:cs="仿宋_GB2312"/>
          <w:sz w:val="32"/>
          <w:szCs w:val="32"/>
        </w:rPr>
        <w:t>基本公共卫生服务等5项补助资金管理实施细则的通知》（桂</w:t>
      </w:r>
      <w:r>
        <w:rPr>
          <w:rFonts w:hint="eastAsia" w:ascii="仿宋_GB2312" w:hAnsi="仿宋_GB2312" w:eastAsia="仿宋_GB2312" w:cs="仿宋_GB2312"/>
          <w:sz w:val="32"/>
          <w:szCs w:val="32"/>
          <w:lang w:eastAsia="zh-CN"/>
        </w:rPr>
        <w:t>财社</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要求，严格落实财政事权和支出责任，及时足额落实财政补助经费，并</w:t>
      </w:r>
      <w:r>
        <w:rPr>
          <w:rFonts w:hint="eastAsia" w:ascii="仿宋_GB2312" w:hAnsi="仿宋_GB2312" w:eastAsia="仿宋_GB2312" w:cs="仿宋_GB2312"/>
          <w:sz w:val="32"/>
          <w:szCs w:val="32"/>
        </w:rPr>
        <w:t>明确年度绩效目标任务及时分解下达，加强资金监管，确保资金安全。</w:t>
      </w:r>
      <w:r>
        <w:rPr>
          <w:rFonts w:hint="eastAsia" w:ascii="仿宋_GB2312" w:hAnsi="仿宋_GB2312" w:eastAsia="仿宋_GB2312" w:cs="仿宋_GB2312"/>
          <w:sz w:val="32"/>
          <w:szCs w:val="32"/>
          <w:lang w:eastAsia="zh-CN"/>
        </w:rPr>
        <w:t>对于分配到乡村两级的基本公共卫生服务经费，要按照《自治区卫生健康委 自治区财政厅关于加强乡村医生基本公共卫生服务项目、基本药物制度绩效考核和补助资金拨付工作的通知》（桂卫基层发〔</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1号</w:t>
      </w:r>
      <w:r>
        <w:rPr>
          <w:rFonts w:hint="eastAsia" w:ascii="仿宋_GB2312" w:hAnsi="仿宋_GB2312" w:eastAsia="仿宋_GB2312" w:cs="仿宋_GB2312"/>
          <w:sz w:val="32"/>
          <w:szCs w:val="32"/>
          <w:lang w:eastAsia="zh-CN"/>
        </w:rPr>
        <w:t>）要求，明确</w:t>
      </w:r>
      <w:r>
        <w:rPr>
          <w:rFonts w:hint="eastAsia" w:ascii="仿宋_GB2312" w:hAnsi="仿宋_GB2312" w:eastAsia="仿宋_GB2312" w:cs="仿宋_GB2312"/>
          <w:sz w:val="32"/>
          <w:szCs w:val="32"/>
        </w:rPr>
        <w:t>乡村两级分工，采取“先预拨、后结算”的方式，</w:t>
      </w:r>
      <w:r>
        <w:rPr>
          <w:rFonts w:hint="eastAsia" w:ascii="仿宋_GB2312" w:hAnsi="仿宋_GB2312" w:eastAsia="仿宋_GB2312" w:cs="仿宋_GB2312"/>
          <w:sz w:val="32"/>
          <w:szCs w:val="32"/>
          <w:lang w:eastAsia="zh-CN"/>
        </w:rPr>
        <w:t>并结合任务完成情况，</w:t>
      </w:r>
      <w:r>
        <w:rPr>
          <w:rFonts w:hint="eastAsia" w:ascii="仿宋_GB2312" w:hAnsi="仿宋_GB2312" w:eastAsia="仿宋_GB2312" w:cs="仿宋_GB2312"/>
          <w:i w:val="0"/>
          <w:caps w:val="0"/>
          <w:color w:val="000000"/>
          <w:spacing w:val="0"/>
          <w:sz w:val="32"/>
          <w:szCs w:val="32"/>
          <w:shd w:val="clear" w:color="auto" w:fill="FFFFFF"/>
        </w:rPr>
        <w:t>根据绩效评价后的服务数量和质量，按月或按季度及时拨付相应经费</w:t>
      </w:r>
      <w:r>
        <w:rPr>
          <w:rFonts w:hint="eastAsia" w:ascii="仿宋_GB2312" w:hAnsi="仿宋_GB2312" w:eastAsia="仿宋_GB2312" w:cs="仿宋_GB2312"/>
          <w:i w:val="0"/>
          <w:caps w:val="0"/>
          <w:color w:val="000000"/>
          <w:spacing w:val="0"/>
          <w:sz w:val="32"/>
          <w:szCs w:val="32"/>
          <w:shd w:val="clear" w:color="auto" w:fill="FFFFFF"/>
          <w:lang w:eastAsia="zh-CN"/>
        </w:rPr>
        <w:t>，切实落实</w:t>
      </w:r>
      <w:r>
        <w:rPr>
          <w:rFonts w:hint="eastAsia" w:ascii="仿宋_GB2312" w:hAnsi="仿宋_GB2312" w:eastAsia="仿宋_GB2312" w:cs="仿宋_GB2312"/>
          <w:sz w:val="32"/>
          <w:szCs w:val="32"/>
          <w:lang w:eastAsia="zh-CN"/>
        </w:rPr>
        <w:t>乡村医生</w:t>
      </w:r>
      <w:r>
        <w:rPr>
          <w:rFonts w:hint="eastAsia" w:ascii="仿宋_GB2312" w:hAnsi="仿宋_GB2312" w:eastAsia="仿宋_GB2312" w:cs="仿宋_GB2312"/>
          <w:sz w:val="32"/>
          <w:szCs w:val="32"/>
        </w:rPr>
        <w:t>承担基本公共卫生服务的补助。</w:t>
      </w:r>
    </w:p>
    <w:p>
      <w:pPr>
        <w:spacing w:line="520" w:lineRule="exact"/>
        <w:ind w:left="0"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三、年度主要工作任务</w:t>
      </w:r>
    </w:p>
    <w:p>
      <w:pPr>
        <w:spacing w:line="520" w:lineRule="exact"/>
        <w:ind w:left="0" w:leftChars="0"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lang w:eastAsia="zh-CN"/>
        </w:rPr>
        <w:t>（一）强化</w:t>
      </w:r>
      <w:r>
        <w:rPr>
          <w:rFonts w:hint="eastAsia" w:ascii="楷体_GB2312" w:hAnsi="楷体_GB2312" w:eastAsia="楷体_GB2312" w:cs="楷体_GB2312"/>
          <w:b w:val="0"/>
          <w:bCs w:val="0"/>
          <w:sz w:val="32"/>
          <w:szCs w:val="32"/>
        </w:rPr>
        <w:t>65岁及以上老年人健康管理。</w:t>
      </w:r>
      <w:r>
        <w:rPr>
          <w:rFonts w:hint="eastAsia" w:ascii="仿宋_GB2312" w:hAnsi="仿宋_GB2312" w:eastAsia="仿宋_GB2312" w:cs="仿宋_GB2312"/>
          <w:sz w:val="32"/>
          <w:szCs w:val="32"/>
        </w:rPr>
        <w:t>各地</w:t>
      </w:r>
      <w:r>
        <w:rPr>
          <w:rFonts w:hint="eastAsia" w:ascii="仿宋_GB2312" w:hAnsi="仿宋_GB2312" w:eastAsia="仿宋_GB2312" w:cs="仿宋_GB2312"/>
          <w:sz w:val="32"/>
          <w:szCs w:val="32"/>
          <w:lang w:eastAsia="zh-CN"/>
        </w:rPr>
        <w:t>要在</w:t>
      </w:r>
      <w:r>
        <w:rPr>
          <w:rFonts w:hint="eastAsia" w:ascii="仿宋_GB2312" w:hAnsi="仿宋_GB2312" w:eastAsia="仿宋_GB2312" w:cs="仿宋_GB2312"/>
          <w:sz w:val="32"/>
          <w:szCs w:val="32"/>
          <w:lang w:val="en-US" w:eastAsia="zh-CN"/>
        </w:rPr>
        <w:t>2022年底开展的新冠重点人群“红黄绿”分类分级服务工作的基础上，进一步摸清辖区内</w:t>
      </w:r>
      <w:r>
        <w:rPr>
          <w:rFonts w:hint="eastAsia" w:ascii="仿宋_GB2312" w:hAnsi="仿宋_GB2312" w:eastAsia="仿宋_GB2312" w:cs="仿宋_GB2312"/>
          <w:sz w:val="32"/>
          <w:szCs w:val="32"/>
        </w:rPr>
        <w:t>65岁及以上常住老年人底数，并</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动态更新</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台账。广泛开展老年人健康管理服务宣传，充分调动社区、家庭、辖区驻地单位的积极性，以老年人健康体检为抓手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动员老年人积极</w:t>
      </w:r>
      <w:r>
        <w:rPr>
          <w:rFonts w:hint="eastAsia" w:ascii="仿宋_GB2312" w:hAnsi="仿宋_GB2312" w:eastAsia="仿宋_GB2312" w:cs="仿宋_GB2312"/>
          <w:sz w:val="32"/>
          <w:szCs w:val="32"/>
          <w:lang w:eastAsia="zh-CN"/>
        </w:rPr>
        <w:t>参与</w:t>
      </w:r>
      <w:r>
        <w:rPr>
          <w:rFonts w:hint="eastAsia" w:ascii="仿宋_GB2312" w:hAnsi="仿宋_GB2312" w:eastAsia="仿宋_GB2312" w:cs="仿宋_GB2312"/>
          <w:sz w:val="32"/>
          <w:szCs w:val="32"/>
        </w:rPr>
        <w:t>老年人健康管理服务和中医药健康服务。加强上级医院或医共体牵头医院对基层医疗卫生机构的技术指导和质量控制，做好老年人健康体检报告分析和结果反馈，加强后续有针对性的健康指导、健康咨询、健康管理等服务。</w:t>
      </w:r>
      <w:r>
        <w:rPr>
          <w:rFonts w:hint="eastAsia" w:ascii="仿宋_GB2312" w:hAnsi="仿宋_GB2312" w:eastAsia="仿宋_GB2312" w:cs="仿宋_GB2312"/>
          <w:i w:val="0"/>
          <w:caps w:val="0"/>
          <w:color w:val="000000"/>
          <w:spacing w:val="0"/>
          <w:sz w:val="32"/>
          <w:szCs w:val="32"/>
          <w:shd w:val="clear" w:color="auto" w:fill="FFFFFF"/>
        </w:rPr>
        <w:t>对于未利用基本公</w:t>
      </w:r>
      <w:r>
        <w:rPr>
          <w:rFonts w:hint="eastAsia" w:ascii="仿宋_GB2312" w:hAnsi="仿宋_GB2312" w:eastAsia="仿宋_GB2312" w:cs="仿宋_GB2312"/>
          <w:i w:val="0"/>
          <w:caps w:val="0"/>
          <w:color w:val="000000"/>
          <w:spacing w:val="0"/>
          <w:sz w:val="32"/>
          <w:szCs w:val="32"/>
          <w:shd w:val="clear" w:color="auto" w:fill="FFFFFF"/>
          <w:lang w:eastAsia="zh-CN"/>
        </w:rPr>
        <w:t>共</w:t>
      </w:r>
      <w:r>
        <w:rPr>
          <w:rFonts w:hint="eastAsia" w:ascii="仿宋_GB2312" w:hAnsi="仿宋_GB2312" w:eastAsia="仿宋_GB2312" w:cs="仿宋_GB2312"/>
          <w:i w:val="0"/>
          <w:caps w:val="0"/>
          <w:color w:val="000000"/>
          <w:spacing w:val="0"/>
          <w:sz w:val="32"/>
          <w:szCs w:val="32"/>
          <w:shd w:val="clear" w:color="auto" w:fill="FFFFFF"/>
        </w:rPr>
        <w:t>卫</w:t>
      </w:r>
      <w:r>
        <w:rPr>
          <w:rFonts w:hint="eastAsia" w:ascii="仿宋_GB2312" w:hAnsi="仿宋_GB2312" w:eastAsia="仿宋_GB2312" w:cs="仿宋_GB2312"/>
          <w:i w:val="0"/>
          <w:caps w:val="0"/>
          <w:color w:val="000000"/>
          <w:spacing w:val="0"/>
          <w:sz w:val="32"/>
          <w:szCs w:val="32"/>
          <w:shd w:val="clear" w:color="auto" w:fill="FFFFFF"/>
          <w:lang w:eastAsia="zh-CN"/>
        </w:rPr>
        <w:t>生</w:t>
      </w:r>
      <w:r>
        <w:rPr>
          <w:rFonts w:hint="eastAsia" w:ascii="仿宋_GB2312" w:hAnsi="仿宋_GB2312" w:eastAsia="仿宋_GB2312" w:cs="仿宋_GB2312"/>
          <w:i w:val="0"/>
          <w:caps w:val="0"/>
          <w:color w:val="000000"/>
          <w:spacing w:val="0"/>
          <w:sz w:val="32"/>
          <w:szCs w:val="32"/>
          <w:shd w:val="clear" w:color="auto" w:fill="FFFFFF"/>
        </w:rPr>
        <w:t>服务开展健康体检的老年人，</w:t>
      </w:r>
      <w:r>
        <w:rPr>
          <w:rFonts w:hint="eastAsia" w:ascii="仿宋_GB2312" w:hAnsi="仿宋_GB2312" w:eastAsia="仿宋_GB2312" w:cs="仿宋_GB2312"/>
          <w:i w:val="0"/>
          <w:caps w:val="0"/>
          <w:color w:val="000000"/>
          <w:spacing w:val="0"/>
          <w:sz w:val="32"/>
          <w:szCs w:val="32"/>
          <w:shd w:val="clear" w:color="auto" w:fill="FFFFFF"/>
          <w:lang w:eastAsia="zh-CN"/>
        </w:rPr>
        <w:t>要指导</w:t>
      </w:r>
      <w:r>
        <w:rPr>
          <w:rFonts w:hint="eastAsia" w:ascii="仿宋_GB2312" w:hAnsi="仿宋_GB2312" w:eastAsia="仿宋_GB2312" w:cs="仿宋_GB2312"/>
          <w:i w:val="0"/>
          <w:caps w:val="0"/>
          <w:color w:val="000000"/>
          <w:spacing w:val="0"/>
          <w:sz w:val="32"/>
          <w:szCs w:val="32"/>
          <w:shd w:val="clear" w:color="auto" w:fill="FFFFFF"/>
        </w:rPr>
        <w:t>辖区</w:t>
      </w:r>
      <w:r>
        <w:rPr>
          <w:rFonts w:hint="eastAsia" w:ascii="仿宋_GB2312" w:hAnsi="仿宋_GB2312" w:eastAsia="仿宋_GB2312" w:cs="仿宋_GB2312"/>
          <w:sz w:val="32"/>
          <w:szCs w:val="32"/>
        </w:rPr>
        <w:t>承担基本公共卫生服务任务的</w:t>
      </w:r>
      <w:r>
        <w:rPr>
          <w:rFonts w:hint="eastAsia" w:ascii="仿宋_GB2312" w:hAnsi="仿宋_GB2312" w:eastAsia="仿宋_GB2312" w:cs="仿宋_GB2312"/>
          <w:i w:val="0"/>
          <w:caps w:val="0"/>
          <w:color w:val="000000"/>
          <w:spacing w:val="0"/>
          <w:sz w:val="32"/>
          <w:szCs w:val="32"/>
          <w:shd w:val="clear" w:color="auto" w:fill="FFFFFF"/>
        </w:rPr>
        <w:t>基层医疗卫生机构</w:t>
      </w:r>
      <w:r>
        <w:rPr>
          <w:rFonts w:hint="eastAsia" w:ascii="仿宋_GB2312" w:hAnsi="仿宋_GB2312" w:eastAsia="仿宋_GB2312" w:cs="仿宋_GB2312"/>
          <w:i w:val="0"/>
          <w:caps w:val="0"/>
          <w:color w:val="000000"/>
          <w:spacing w:val="0"/>
          <w:sz w:val="32"/>
          <w:szCs w:val="32"/>
          <w:shd w:val="clear" w:color="auto" w:fill="FFFFFF"/>
          <w:lang w:eastAsia="zh-CN"/>
        </w:rPr>
        <w:t>，通过紧密型城市医疗集团和县域医疗共同体内部检查检验结果互认等方式，并</w:t>
      </w:r>
      <w:r>
        <w:rPr>
          <w:rFonts w:hint="eastAsia" w:ascii="仿宋_GB2312" w:hAnsi="仿宋_GB2312" w:eastAsia="仿宋_GB2312" w:cs="仿宋_GB2312"/>
          <w:i w:val="0"/>
          <w:caps w:val="0"/>
          <w:color w:val="000000"/>
          <w:spacing w:val="0"/>
          <w:sz w:val="32"/>
          <w:szCs w:val="32"/>
          <w:shd w:val="clear" w:color="auto" w:fill="FFFFFF"/>
        </w:rPr>
        <w:t>结合其他渠道主动了解老年人健康状况</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开展健康体检的结果</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做好相应健康管理服务。</w:t>
      </w:r>
      <w:r>
        <w:rPr>
          <w:rFonts w:hint="eastAsia" w:ascii="仿宋_GB2312" w:hAnsi="仿宋_GB2312" w:eastAsia="仿宋_GB2312" w:cs="仿宋_GB2312"/>
          <w:i w:val="0"/>
          <w:caps w:val="0"/>
          <w:color w:val="000000"/>
          <w:spacing w:val="0"/>
          <w:sz w:val="32"/>
          <w:szCs w:val="32"/>
          <w:shd w:val="clear" w:color="auto" w:fill="FFFFFF"/>
          <w:lang w:eastAsia="zh-CN"/>
        </w:rPr>
        <w:t>继续推进</w:t>
      </w:r>
      <w:r>
        <w:rPr>
          <w:rFonts w:hint="eastAsia" w:ascii="仿宋_GB2312" w:hAnsi="仿宋_GB2312" w:eastAsia="仿宋_GB2312" w:cs="仿宋_GB2312"/>
          <w:i w:val="0"/>
          <w:caps w:val="0"/>
          <w:color w:val="000000"/>
          <w:spacing w:val="0"/>
          <w:sz w:val="32"/>
          <w:szCs w:val="32"/>
          <w:shd w:val="clear" w:color="auto" w:fill="FFFFFF"/>
        </w:rPr>
        <w:t>老年人认知功能初筛服务</w:t>
      </w:r>
      <w:r>
        <w:rPr>
          <w:rFonts w:hint="eastAsia" w:ascii="仿宋_GB2312" w:hAnsi="仿宋_GB2312" w:eastAsia="仿宋_GB2312" w:cs="仿宋_GB2312"/>
          <w:i w:val="0"/>
          <w:caps w:val="0"/>
          <w:color w:val="000000"/>
          <w:spacing w:val="0"/>
          <w:sz w:val="32"/>
          <w:szCs w:val="32"/>
          <w:shd w:val="clear" w:color="auto" w:fill="FFFFFF"/>
          <w:lang w:eastAsia="zh-CN"/>
        </w:rPr>
        <w:t>试点工作，</w:t>
      </w:r>
      <w:r>
        <w:rPr>
          <w:rFonts w:hint="eastAsia" w:ascii="仿宋_GB2312" w:hAnsi="仿宋_GB2312" w:eastAsia="仿宋_GB2312" w:cs="仿宋_GB2312"/>
          <w:sz w:val="32"/>
          <w:szCs w:val="32"/>
        </w:rPr>
        <w:t>对筛查结果异常的老年人，指导其到上级医疗卫生机构复查。</w:t>
      </w:r>
    </w:p>
    <w:p>
      <w:pPr>
        <w:spacing w:line="520" w:lineRule="exact"/>
        <w:ind w:left="0" w:leftChars="0" w:firstLine="640" w:firstLineChars="200"/>
        <w:rPr>
          <w:rFonts w:hint="eastAsia" w:ascii="仿宋_GB2312" w:hAnsi="仿宋_GB2312" w:eastAsia="仿宋_GB2312" w:cs="仿宋_GB2312"/>
          <w:sz w:val="32"/>
          <w:szCs w:val="32"/>
          <w:highlight w:val="yellow"/>
          <w:lang w:eastAsia="zh-CN"/>
        </w:rPr>
      </w:pPr>
      <w:r>
        <w:rPr>
          <w:rFonts w:hint="eastAsia" w:ascii="楷体_GB2312" w:hAnsi="楷体_GB2312" w:eastAsia="楷体_GB2312" w:cs="楷体_GB2312"/>
          <w:b w:val="0"/>
          <w:bCs w:val="0"/>
          <w:sz w:val="32"/>
          <w:szCs w:val="32"/>
          <w:highlight w:val="none"/>
          <w:lang w:eastAsia="zh-CN"/>
        </w:rPr>
        <w:t>（二）加强妇女</w:t>
      </w:r>
      <w:r>
        <w:rPr>
          <w:rFonts w:hint="eastAsia" w:ascii="楷体_GB2312" w:hAnsi="楷体_GB2312" w:eastAsia="楷体_GB2312" w:cs="楷体_GB2312"/>
          <w:b w:val="0"/>
          <w:bCs w:val="0"/>
          <w:sz w:val="32"/>
          <w:szCs w:val="32"/>
          <w:highlight w:val="none"/>
        </w:rPr>
        <w:t>儿童健康管理服务。</w:t>
      </w:r>
      <w:r>
        <w:rPr>
          <w:rFonts w:hint="eastAsia" w:ascii="仿宋_GB2312" w:hAnsi="仿宋_GB2312" w:eastAsia="仿宋_GB2312" w:cs="仿宋_GB2312"/>
          <w:b w:val="0"/>
          <w:bCs w:val="0"/>
          <w:sz w:val="32"/>
          <w:szCs w:val="32"/>
          <w:highlight w:val="none"/>
        </w:rPr>
        <w:t>切实做好0-6岁儿童健康管理</w:t>
      </w:r>
      <w:r>
        <w:rPr>
          <w:rFonts w:hint="eastAsia" w:ascii="仿宋_GB2312" w:hAnsi="仿宋_GB2312" w:eastAsia="仿宋_GB2312" w:cs="仿宋_GB2312"/>
          <w:b w:val="0"/>
          <w:bCs w:val="0"/>
          <w:sz w:val="32"/>
          <w:szCs w:val="32"/>
          <w:highlight w:val="none"/>
          <w:lang w:eastAsia="zh-CN"/>
        </w:rPr>
        <w:t>服务和</w:t>
      </w:r>
      <w:r>
        <w:rPr>
          <w:rFonts w:hint="eastAsia" w:ascii="仿宋_GB2312" w:hAnsi="仿宋_GB2312" w:eastAsia="仿宋_GB2312" w:cs="仿宋_GB2312"/>
          <w:b w:val="0"/>
          <w:bCs w:val="0"/>
          <w:sz w:val="32"/>
          <w:szCs w:val="32"/>
          <w:highlight w:val="none"/>
        </w:rPr>
        <w:t>0-3岁儿童中医药健康</w:t>
      </w:r>
      <w:r>
        <w:rPr>
          <w:rFonts w:hint="eastAsia" w:ascii="仿宋_GB2312" w:hAnsi="仿宋_GB2312" w:eastAsia="仿宋_GB2312" w:cs="仿宋_GB2312"/>
          <w:b w:val="0"/>
          <w:bCs w:val="0"/>
          <w:sz w:val="32"/>
          <w:szCs w:val="32"/>
          <w:highlight w:val="none"/>
          <w:lang w:eastAsia="zh-CN"/>
        </w:rPr>
        <w:t>管理服务，强化3岁以下婴幼儿健康养育照护和咨询指导、预防接种，扎实开展儿童超重和肥胖的预防、眼保健和近视防控、口腔保健等健康指导和干预</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在电子健康档案中完善</w:t>
      </w:r>
      <w:r>
        <w:rPr>
          <w:rFonts w:hint="eastAsia" w:ascii="仿宋_GB2312" w:hAnsi="仿宋_GB2312" w:eastAsia="仿宋_GB2312" w:cs="仿宋_GB2312"/>
          <w:b w:val="0"/>
          <w:bCs w:val="0"/>
          <w:sz w:val="32"/>
          <w:szCs w:val="32"/>
          <w:highlight w:val="none"/>
          <w:lang w:val="en-US" w:eastAsia="zh-CN"/>
        </w:rPr>
        <w:t>0-6岁儿童视力健康档案，预防和减少儿童近视、超重和肥胖。强化儿童生长发育和心理行为发育评估，结合0-6岁儿童健康管理项目的服务时间和频次，开展孤独症等儿童心理行为发育障碍初筛服务。以“两癌”筛查、孕前优生检查等项目为抓手，加大妇女重点疾病防治力度。为广大妇女儿童提供规范化、优质的健康管理服务。</w:t>
      </w:r>
    </w:p>
    <w:p>
      <w:pPr>
        <w:numPr>
          <w:ilvl w:val="0"/>
          <w:numId w:val="0"/>
        </w:numPr>
        <w:spacing w:line="520" w:lineRule="exact"/>
        <w:ind w:left="0" w:leftChars="0" w:firstLine="640" w:firstLineChars="200"/>
        <w:rPr>
          <w:rFonts w:hint="eastAsia" w:ascii="仿宋_GB2312" w:hAnsi="仿宋_GB2312" w:eastAsia="仿宋_GB2312" w:cs="仿宋_GB2312"/>
          <w:i w:val="0"/>
          <w:caps w:val="0"/>
          <w:color w:val="000000"/>
          <w:spacing w:val="0"/>
          <w:sz w:val="32"/>
          <w:szCs w:val="32"/>
          <w:shd w:val="clear" w:color="auto" w:fill="FFFFFF"/>
        </w:rPr>
      </w:pPr>
      <w:r>
        <w:rPr>
          <w:rFonts w:hint="eastAsia" w:ascii="楷体_GB2312" w:hAnsi="楷体_GB2312" w:eastAsia="楷体_GB2312" w:cs="楷体_GB2312"/>
          <w:b w:val="0"/>
          <w:bCs w:val="0"/>
          <w:sz w:val="32"/>
          <w:szCs w:val="32"/>
          <w:lang w:eastAsia="zh-CN"/>
        </w:rPr>
        <w:t>（三）提升高血压、</w:t>
      </w:r>
      <w:r>
        <w:rPr>
          <w:rFonts w:hint="eastAsia" w:ascii="楷体_GB2312" w:hAnsi="楷体_GB2312" w:eastAsia="楷体_GB2312" w:cs="楷体_GB2312"/>
          <w:b w:val="0"/>
          <w:bCs w:val="0"/>
          <w:sz w:val="32"/>
          <w:szCs w:val="32"/>
          <w:lang w:val="en-US" w:eastAsia="zh-CN"/>
        </w:rPr>
        <w:t>2型糖尿病等慢性病患者</w:t>
      </w:r>
      <w:r>
        <w:rPr>
          <w:rFonts w:hint="eastAsia" w:ascii="楷体_GB2312" w:hAnsi="楷体_GB2312" w:eastAsia="楷体_GB2312" w:cs="楷体_GB2312"/>
          <w:b w:val="0"/>
          <w:bCs w:val="0"/>
          <w:sz w:val="32"/>
          <w:szCs w:val="32"/>
        </w:rPr>
        <w:t>医防融合</w:t>
      </w:r>
      <w:r>
        <w:rPr>
          <w:rFonts w:hint="eastAsia" w:ascii="楷体_GB2312" w:hAnsi="楷体_GB2312" w:eastAsia="楷体_GB2312" w:cs="楷体_GB2312"/>
          <w:b w:val="0"/>
          <w:bCs w:val="0"/>
          <w:sz w:val="32"/>
          <w:szCs w:val="32"/>
          <w:lang w:eastAsia="zh-CN"/>
        </w:rPr>
        <w:t>服务质量</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sz w:val="32"/>
          <w:szCs w:val="32"/>
        </w:rPr>
        <w:t>持续加强对基层医务人员《国家基层高血压防治管理指南》《国家基层糖尿病防治管理指南》等知识培训，提升城乡社区医防融合服务能力</w:t>
      </w:r>
      <w:r>
        <w:rPr>
          <w:rFonts w:hint="eastAsia" w:ascii="仿宋_GB2312" w:hAnsi="仿宋_GB2312" w:eastAsia="仿宋_GB2312" w:cs="仿宋_GB2312"/>
          <w:sz w:val="32"/>
          <w:szCs w:val="32"/>
          <w:lang w:eastAsia="zh-CN"/>
        </w:rPr>
        <w:t>，为辖区内</w:t>
      </w:r>
      <w:r>
        <w:rPr>
          <w:rFonts w:hint="eastAsia" w:ascii="仿宋_GB2312" w:hAnsi="仿宋_GB2312" w:eastAsia="仿宋_GB2312" w:cs="仿宋_GB2312"/>
          <w:i w:val="0"/>
          <w:caps w:val="0"/>
          <w:color w:val="000000"/>
          <w:spacing w:val="0"/>
          <w:sz w:val="32"/>
          <w:szCs w:val="32"/>
          <w:shd w:val="clear" w:color="auto" w:fill="FFFFFF"/>
        </w:rPr>
        <w:t>慢</w:t>
      </w:r>
      <w:r>
        <w:rPr>
          <w:rFonts w:hint="eastAsia" w:ascii="仿宋_GB2312" w:hAnsi="仿宋_GB2312" w:eastAsia="仿宋_GB2312" w:cs="仿宋_GB2312"/>
          <w:i w:val="0"/>
          <w:caps w:val="0"/>
          <w:color w:val="000000"/>
          <w:spacing w:val="0"/>
          <w:sz w:val="32"/>
          <w:szCs w:val="32"/>
          <w:shd w:val="clear" w:color="auto" w:fill="FFFFFF"/>
          <w:lang w:eastAsia="zh-CN"/>
        </w:rPr>
        <w:t>性</w:t>
      </w:r>
      <w:r>
        <w:rPr>
          <w:rFonts w:hint="eastAsia" w:ascii="仿宋_GB2312" w:hAnsi="仿宋_GB2312" w:eastAsia="仿宋_GB2312" w:cs="仿宋_GB2312"/>
          <w:i w:val="0"/>
          <w:caps w:val="0"/>
          <w:color w:val="000000"/>
          <w:spacing w:val="0"/>
          <w:sz w:val="32"/>
          <w:szCs w:val="32"/>
          <w:shd w:val="clear" w:color="auto" w:fill="FFFFFF"/>
        </w:rPr>
        <w:t>病患者就近提供筛查、建档、诊疗、随访等</w:t>
      </w:r>
      <w:r>
        <w:rPr>
          <w:rFonts w:hint="eastAsia" w:ascii="仿宋_GB2312" w:hAnsi="仿宋_GB2312" w:eastAsia="仿宋_GB2312" w:cs="仿宋_GB2312"/>
          <w:i w:val="0"/>
          <w:caps w:val="0"/>
          <w:color w:val="000000"/>
          <w:spacing w:val="0"/>
          <w:sz w:val="32"/>
          <w:szCs w:val="32"/>
          <w:shd w:val="clear" w:color="auto" w:fill="FFFFFF"/>
          <w:lang w:eastAsia="zh-CN"/>
        </w:rPr>
        <w:t>规范化</w:t>
      </w:r>
      <w:r>
        <w:rPr>
          <w:rFonts w:hint="eastAsia" w:ascii="仿宋_GB2312" w:hAnsi="仿宋_GB2312" w:eastAsia="仿宋_GB2312" w:cs="仿宋_GB2312"/>
          <w:i w:val="0"/>
          <w:caps w:val="0"/>
          <w:color w:val="000000"/>
          <w:spacing w:val="0"/>
          <w:sz w:val="32"/>
          <w:szCs w:val="32"/>
          <w:shd w:val="clear" w:color="auto" w:fill="FFFFFF"/>
        </w:rPr>
        <w:t>服务，为符合条件的慢性病患者提供长期处方服务。</w:t>
      </w:r>
      <w:r>
        <w:rPr>
          <w:rFonts w:hint="eastAsia" w:ascii="仿宋_GB2312" w:hAnsi="仿宋_GB2312" w:eastAsia="仿宋_GB2312" w:cs="仿宋_GB2312"/>
          <w:sz w:val="32"/>
          <w:szCs w:val="32"/>
          <w:lang w:eastAsia="zh-CN"/>
        </w:rPr>
        <w:t>推动城市医疗集团牵头医院和二级医院或县域医共体牵头医院通过对口支援、科室共建、人才下沉、多点执业、联合门诊等方式，促进优质医疗资源下沉，</w:t>
      </w:r>
      <w:r>
        <w:rPr>
          <w:rFonts w:hint="eastAsia" w:ascii="仿宋_GB2312" w:hAnsi="仿宋_GB2312" w:eastAsia="仿宋_GB2312" w:cs="仿宋_GB2312"/>
          <w:i w:val="0"/>
          <w:caps w:val="0"/>
          <w:color w:val="000000"/>
          <w:spacing w:val="0"/>
          <w:sz w:val="32"/>
          <w:szCs w:val="32"/>
          <w:shd w:val="clear" w:color="auto" w:fill="FFFFFF"/>
          <w:lang w:eastAsia="zh-CN"/>
        </w:rPr>
        <w:t>建立健全</w:t>
      </w:r>
      <w:r>
        <w:rPr>
          <w:rFonts w:hint="eastAsia" w:ascii="仿宋_GB2312" w:hAnsi="仿宋_GB2312" w:eastAsia="仿宋_GB2312" w:cs="仿宋_GB2312"/>
          <w:i w:val="0"/>
          <w:caps w:val="0"/>
          <w:color w:val="000000"/>
          <w:spacing w:val="0"/>
          <w:sz w:val="32"/>
          <w:szCs w:val="32"/>
          <w:shd w:val="clear" w:color="auto" w:fill="FFFFFF"/>
        </w:rPr>
        <w:t>基层医疗卫生机构和上级机构的上下联动、双向协作和转诊、分层分级管理机制。对于血压、血糖控制稳定的，由基层医疗卫生机构按照《国家基本公共卫生服务规范（第三版）》《国家基层高血压防治管理指南》和《国家基层糖尿病防治管理指南》等提供健康管理服务；对于控制不稳定或不适合在基层诊治的，经转诊到上级医疗机构明确诊断并通过系统治疗稳定后，上级医疗机构要及时将患者转诊至常住地辖区的基层医疗卫生机构接受后续的随访管理服务。对开展高血压、2型糖尿病患者健康管理的团队内的医生，支持按照服务数量和质量参与基本公共卫生服务经费分配。鼓励对同时患有高血压、2型糖尿病等慢性疾病的人群开展多病共管，提高健康管理服务协同和质量。</w:t>
      </w:r>
    </w:p>
    <w:p>
      <w:pPr>
        <w:numPr>
          <w:ilvl w:val="0"/>
          <w:numId w:val="0"/>
        </w:numPr>
        <w:spacing w:line="520" w:lineRule="exact"/>
        <w:ind w:left="0" w:leftChars="0" w:firstLine="640" w:firstLineChars="200"/>
        <w:rPr>
          <w:rFonts w:hint="eastAsia" w:ascii="仿宋_GB2312" w:hAnsi="仿宋_GB2312" w:eastAsia="仿宋_GB2312" w:cs="仿宋_GB2312"/>
          <w:i w:val="0"/>
          <w:caps w:val="0"/>
          <w:color w:val="FF0000"/>
          <w:spacing w:val="0"/>
          <w:sz w:val="32"/>
          <w:szCs w:val="32"/>
          <w:highlight w:val="yellow"/>
          <w:shd w:val="clear" w:color="auto" w:fill="FFFFFF"/>
          <w:lang w:eastAsia="zh-CN"/>
        </w:rPr>
      </w:pPr>
      <w:r>
        <w:rPr>
          <w:rFonts w:hint="eastAsia" w:ascii="楷体_GB2312" w:hAnsi="楷体_GB2312" w:eastAsia="楷体_GB2312" w:cs="楷体_GB2312"/>
          <w:b w:val="0"/>
          <w:bCs w:val="0"/>
          <w:i w:val="0"/>
          <w:caps w:val="0"/>
          <w:color w:val="000000"/>
          <w:spacing w:val="0"/>
          <w:sz w:val="32"/>
          <w:szCs w:val="32"/>
          <w:highlight w:val="none"/>
          <w:shd w:val="clear" w:color="auto" w:fill="FFFFFF"/>
          <w:lang w:eastAsia="zh-CN"/>
        </w:rPr>
        <w:t>（四）做好肺结核病患者健康管理工作。</w:t>
      </w:r>
      <w:r>
        <w:rPr>
          <w:rFonts w:hint="eastAsia" w:ascii="仿宋_GB2312" w:hAnsi="仿宋_GB2312" w:eastAsia="仿宋_GB2312" w:cs="仿宋_GB2312"/>
          <w:i w:val="0"/>
          <w:caps w:val="0"/>
          <w:color w:val="000000"/>
          <w:spacing w:val="0"/>
          <w:sz w:val="32"/>
          <w:szCs w:val="32"/>
          <w:highlight w:val="none"/>
          <w:shd w:val="clear" w:color="auto" w:fill="FFFFFF"/>
          <w:lang w:eastAsia="zh-CN"/>
        </w:rPr>
        <w:t>各地要指导基层医疗卫生机构按照</w:t>
      </w:r>
      <w:r>
        <w:rPr>
          <w:rFonts w:hint="eastAsia" w:ascii="仿宋_GB2312" w:hAnsi="仿宋_GB2312" w:eastAsia="仿宋_GB2312" w:cs="仿宋_GB2312"/>
          <w:i w:val="0"/>
          <w:caps w:val="0"/>
          <w:color w:val="000000"/>
          <w:spacing w:val="0"/>
          <w:sz w:val="32"/>
          <w:szCs w:val="32"/>
          <w:highlight w:val="none"/>
          <w:shd w:val="clear" w:color="auto" w:fill="FFFFFF"/>
        </w:rPr>
        <w:t>《国家基本公共卫生服务规范（第三版）》</w:t>
      </w:r>
      <w:r>
        <w:rPr>
          <w:rFonts w:hint="eastAsia" w:ascii="仿宋_GB2312" w:hAnsi="仿宋_GB2312" w:eastAsia="仿宋_GB2312" w:cs="仿宋_GB2312"/>
          <w:i w:val="0"/>
          <w:caps w:val="0"/>
          <w:color w:val="000000"/>
          <w:spacing w:val="0"/>
          <w:sz w:val="32"/>
          <w:szCs w:val="32"/>
          <w:highlight w:val="none"/>
          <w:shd w:val="clear" w:color="auto" w:fill="FFFFFF"/>
          <w:lang w:eastAsia="zh-CN"/>
        </w:rPr>
        <w:t>，开展结核病防治知识宣传教育工作，对日常诊疗中发现的肺结核可疑症状者进行推介转诊，对需治疗管理的肺结核患者开展定期随访评估、落实规范督导服药管理和督促患者按时复查等随访服务管理。结核病防治机构要积极开展业务培训。</w:t>
      </w:r>
    </w:p>
    <w:p>
      <w:pPr>
        <w:numPr>
          <w:ilvl w:val="0"/>
          <w:numId w:val="0"/>
        </w:numPr>
        <w:spacing w:line="520" w:lineRule="exact"/>
        <w:ind w:left="0" w:leftChars="0" w:firstLine="640" w:firstLineChars="200"/>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楷体_GB2312" w:hAnsi="楷体_GB2312" w:eastAsia="楷体_GB2312" w:cs="楷体_GB2312"/>
          <w:b w:val="0"/>
          <w:bCs w:val="0"/>
          <w:i w:val="0"/>
          <w:caps w:val="0"/>
          <w:color w:val="auto"/>
          <w:spacing w:val="0"/>
          <w:sz w:val="32"/>
          <w:szCs w:val="32"/>
          <w:shd w:val="clear" w:color="auto" w:fill="FFFFFF"/>
          <w:lang w:eastAsia="zh-CN"/>
        </w:rPr>
        <w:t>（五）提高电子健康档案利用效率和质量。</w:t>
      </w:r>
      <w:r>
        <w:rPr>
          <w:rFonts w:hint="eastAsia" w:ascii="仿宋_GB2312" w:hAnsi="仿宋_GB2312" w:eastAsia="仿宋_GB2312" w:cs="仿宋_GB2312"/>
          <w:i w:val="0"/>
          <w:caps w:val="0"/>
          <w:color w:val="auto"/>
          <w:spacing w:val="0"/>
          <w:sz w:val="32"/>
          <w:szCs w:val="32"/>
          <w:shd w:val="clear" w:color="auto" w:fill="FFFFFF"/>
          <w:lang w:val="en-US" w:eastAsia="zh-CN"/>
        </w:rPr>
        <w:t>2023年</w:t>
      </w:r>
      <w:r>
        <w:rPr>
          <w:rFonts w:hint="eastAsia" w:ascii="仿宋_GB2312" w:hAnsi="仿宋_GB2312" w:eastAsia="仿宋_GB2312" w:cs="仿宋_GB2312"/>
          <w:i w:val="0"/>
          <w:caps w:val="0"/>
          <w:color w:val="auto"/>
          <w:spacing w:val="0"/>
          <w:sz w:val="32"/>
          <w:szCs w:val="32"/>
          <w:shd w:val="clear" w:color="auto" w:fill="FFFFFF"/>
          <w:lang w:eastAsia="zh-CN"/>
        </w:rPr>
        <w:t>自治区基本公共卫生服务原12类项目绩效评价，以广西全民健康信息平台的广西公共卫生管理信息系统作为绩效评价信息平台，主管部门以上传到广西公共卫生管理信息系统的相关数据和信息作为绩效评价依据。各地要组织、指导</w:t>
      </w:r>
      <w:r>
        <w:rPr>
          <w:rFonts w:hint="eastAsia" w:ascii="仿宋_GB2312" w:hAnsi="仿宋_GB2312" w:eastAsia="仿宋_GB2312" w:cs="仿宋_GB2312"/>
          <w:color w:val="auto"/>
          <w:sz w:val="32"/>
          <w:szCs w:val="32"/>
          <w:lang w:val="en-US" w:eastAsia="zh-CN"/>
        </w:rPr>
        <w:t>各项目业务指导单位和基层医疗卫生机构，</w:t>
      </w:r>
      <w:r>
        <w:rPr>
          <w:rFonts w:hint="eastAsia" w:ascii="仿宋_GB2312" w:hAnsi="仿宋_GB2312" w:eastAsia="仿宋_GB2312" w:cs="仿宋_GB2312"/>
          <w:i w:val="0"/>
          <w:caps w:val="0"/>
          <w:color w:val="auto"/>
          <w:spacing w:val="0"/>
          <w:sz w:val="32"/>
          <w:szCs w:val="32"/>
          <w:shd w:val="clear" w:color="auto" w:fill="FFFFFF"/>
          <w:lang w:eastAsia="zh-CN"/>
        </w:rPr>
        <w:t>进一步核查、梳理本地已录入和管理的居民电子健康档案，及时修订逻辑错误和不实信息，对已死亡、户籍外迁的居民要及时注销其档案记录信息，对重复建档的居民信息要及时整合，将核查、梳理后的居民电子健康档案全部上传导入广西公共卫生管理信息系统，并实施动态管理。如发现有居民死亡、外迁或重复建档等情况，及时与</w:t>
      </w:r>
      <w:r>
        <w:rPr>
          <w:rFonts w:hint="eastAsia" w:ascii="仿宋_GB2312" w:hAnsi="仿宋_GB2312" w:eastAsia="仿宋_GB2312" w:cs="仿宋_GB2312"/>
          <w:color w:val="auto"/>
          <w:w w:val="100"/>
          <w:sz w:val="32"/>
          <w:szCs w:val="32"/>
        </w:rPr>
        <w:t>自治区卫生健康统计信息中心</w:t>
      </w:r>
      <w:r>
        <w:rPr>
          <w:rFonts w:hint="eastAsia" w:ascii="仿宋_GB2312" w:hAnsi="仿宋_GB2312" w:eastAsia="仿宋_GB2312" w:cs="仿宋_GB2312"/>
          <w:color w:val="auto"/>
          <w:w w:val="100"/>
          <w:sz w:val="32"/>
          <w:szCs w:val="32"/>
          <w:lang w:eastAsia="zh-CN"/>
        </w:rPr>
        <w:t>对接联系，确保已上传的电子健康档案信息和本地系统记录的一致，</w:t>
      </w:r>
      <w:r>
        <w:rPr>
          <w:rFonts w:hint="eastAsia" w:ascii="仿宋_GB2312" w:hAnsi="仿宋_GB2312" w:eastAsia="仿宋_GB2312" w:cs="仿宋_GB2312"/>
          <w:i w:val="0"/>
          <w:caps w:val="0"/>
          <w:color w:val="auto"/>
          <w:spacing w:val="0"/>
          <w:sz w:val="32"/>
          <w:szCs w:val="32"/>
          <w:shd w:val="clear" w:color="auto" w:fill="FFFFFF"/>
          <w:lang w:eastAsia="zh-CN"/>
        </w:rPr>
        <w:t>提高电子健康档案的时效性、完整性、准确性和录入质量。在保障个人信息安全的前提下，各地要推进居民电子健康档案向居民个人开放，同时通过各种途径广泛宣传电子健康档案“记录一生、健康一生”的理念，调动居民参与记录、更新、使用电子健康档案的积极性。</w:t>
      </w:r>
    </w:p>
    <w:p>
      <w:pPr>
        <w:numPr>
          <w:ilvl w:val="0"/>
          <w:numId w:val="0"/>
        </w:numPr>
        <w:spacing w:line="520" w:lineRule="exact"/>
        <w:ind w:left="0" w:leftChars="0"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i w:val="0"/>
          <w:caps w:val="0"/>
          <w:color w:val="auto"/>
          <w:spacing w:val="0"/>
          <w:sz w:val="32"/>
          <w:szCs w:val="32"/>
          <w:shd w:val="clear" w:color="auto" w:fill="FFFFFF"/>
          <w:lang w:eastAsia="zh-CN"/>
        </w:rPr>
        <w:t>（六）统筹做好基层疫情防控与其他基本公共卫生服务。</w:t>
      </w:r>
      <w:r>
        <w:rPr>
          <w:rFonts w:hint="eastAsia" w:ascii="仿宋_GB2312" w:hAnsi="仿宋_GB2312" w:eastAsia="仿宋_GB2312" w:cs="仿宋_GB2312"/>
          <w:b w:val="0"/>
          <w:bCs w:val="0"/>
          <w:i w:val="0"/>
          <w:caps w:val="0"/>
          <w:color w:val="auto"/>
          <w:spacing w:val="0"/>
          <w:sz w:val="32"/>
          <w:szCs w:val="32"/>
          <w:shd w:val="clear" w:color="auto" w:fill="FFFFFF"/>
          <w:lang w:eastAsia="zh-CN"/>
        </w:rPr>
        <w:t>当前，新冠疫情流行风险依然存在，各地要高度重视，加强部署，充分发挥基层医疗卫生机构“哨点”作用，指导基层医疗卫生机构规范开展传染病及突发公共卫生事件报告和处理，并按照国家规范在优质服务基层行活动申报系统持续开展监测。按照国家免疫规划和工作要求，加强疫苗接种人员培训，提高基层疫苗接种服务质量，保证适龄儿童及时、全程接种疫苗。</w:t>
      </w:r>
      <w:r>
        <w:rPr>
          <w:rFonts w:hint="eastAsia" w:ascii="仿宋_GB2312" w:hAnsi="仿宋_GB2312" w:eastAsia="仿宋_GB2312" w:cs="仿宋_GB2312"/>
          <w:sz w:val="32"/>
          <w:szCs w:val="32"/>
        </w:rPr>
        <w:t>按照统一部署做好新冠病毒疫苗目标人群疫苗接种工作。</w:t>
      </w:r>
      <w:r>
        <w:rPr>
          <w:rFonts w:hint="eastAsia" w:ascii="仿宋_GB2312" w:hAnsi="仿宋_GB2312" w:eastAsia="仿宋_GB2312" w:cs="仿宋_GB2312"/>
          <w:b w:val="0"/>
          <w:bCs w:val="0"/>
          <w:i w:val="0"/>
          <w:caps w:val="0"/>
          <w:color w:val="auto"/>
          <w:spacing w:val="0"/>
          <w:sz w:val="32"/>
          <w:szCs w:val="32"/>
          <w:shd w:val="clear" w:color="auto" w:fill="FFFFFF"/>
          <w:lang w:eastAsia="zh-CN"/>
        </w:rPr>
        <w:t>完善辖区内65岁及以上老年人“红黄绿”分类分级服务工作台账，积极查漏补缺，确保将全部老年人纳入服务和动态管理范围。继续</w:t>
      </w:r>
      <w:r>
        <w:rPr>
          <w:rFonts w:hint="eastAsia" w:ascii="仿宋_GB2312" w:hAnsi="仿宋_GB2312" w:eastAsia="仿宋_GB2312" w:cs="仿宋_GB2312"/>
          <w:sz w:val="32"/>
          <w:szCs w:val="32"/>
        </w:rPr>
        <w:t>按照《新冠重点人群管理服务与健康监测指南》，</w:t>
      </w:r>
      <w:r>
        <w:rPr>
          <w:rFonts w:hint="eastAsia" w:ascii="仿宋_GB2312" w:hAnsi="仿宋_GB2312" w:eastAsia="仿宋_GB2312" w:cs="仿宋_GB2312"/>
          <w:sz w:val="32"/>
          <w:szCs w:val="32"/>
          <w:lang w:eastAsia="zh-CN"/>
        </w:rPr>
        <w:t>分类分级为重点人群服务落实“六个到位”，包括以街道乡镇为</w:t>
      </w:r>
      <w:r>
        <w:rPr>
          <w:rFonts w:hint="eastAsia" w:ascii="仿宋_GB2312" w:hAnsi="仿宋_GB2312" w:eastAsia="仿宋_GB2312" w:cs="仿宋_GB2312"/>
          <w:sz w:val="32"/>
          <w:szCs w:val="32"/>
          <w:lang w:val="en-US" w:eastAsia="zh-CN"/>
        </w:rPr>
        <w:t>单位明确各社区网格包保团队落实到位；完成三类重点人群调查分类并建立台账落实到位；把机构和家庭医生24小时联系咨询电话告知到重点人群或家庭落实到位；通过多种方式对黄色、红色标识重点人群每周联系分别不少于2次和3次落实到位；动态掌握红色标识重点人群基础疾病情况和健康状况落实到位；对重点人群感染新冠病毒或基础疾病加重等情况时及时指导处置落实到位。</w:t>
      </w:r>
      <w:r>
        <w:rPr>
          <w:rFonts w:hint="eastAsia" w:ascii="仿宋_GB2312" w:hAnsi="仿宋_GB2312" w:eastAsia="仿宋_GB2312" w:cs="仿宋_GB2312"/>
          <w:i w:val="0"/>
          <w:caps w:val="0"/>
          <w:color w:val="000000"/>
          <w:spacing w:val="0"/>
          <w:sz w:val="32"/>
          <w:szCs w:val="32"/>
          <w:shd w:val="clear" w:color="auto" w:fill="FFFFFF"/>
        </w:rPr>
        <w:t>做实做细重点人群防护工作</w:t>
      </w:r>
      <w:r>
        <w:rPr>
          <w:rFonts w:hint="eastAsia" w:ascii="仿宋_GB2312" w:hAnsi="仿宋_GB2312" w:eastAsia="仿宋_GB2312" w:cs="仿宋_GB2312"/>
          <w:i w:val="0"/>
          <w:caps w:val="0"/>
          <w:color w:val="000000"/>
          <w:spacing w:val="0"/>
          <w:sz w:val="32"/>
          <w:szCs w:val="32"/>
          <w:shd w:val="clear" w:color="auto" w:fill="FFFFFF"/>
          <w:lang w:eastAsia="zh-CN"/>
        </w:rPr>
        <w:t>，加强日常管理服务和健康监测，确保对重症高风险人群早发现、早识别、早干预，为防重症发挥基础性作用。</w:t>
      </w:r>
    </w:p>
    <w:p>
      <w:pPr>
        <w:spacing w:line="520" w:lineRule="exact"/>
        <w:ind w:left="0" w:leftChars="0" w:firstLine="640" w:firstLineChars="200"/>
        <w:rPr>
          <w:rFonts w:ascii="仿宋_GB2312" w:eastAsia="仿宋_GB2312"/>
          <w:color w:val="auto"/>
          <w:sz w:val="32"/>
          <w:szCs w:val="32"/>
          <w:highlight w:val="none"/>
        </w:rPr>
      </w:pPr>
      <w:r>
        <w:rPr>
          <w:rFonts w:hint="eastAsia" w:ascii="楷体_GB2312" w:hAnsi="楷体_GB2312" w:eastAsia="楷体_GB2312" w:cs="楷体_GB2312"/>
          <w:b w:val="0"/>
          <w:bCs w:val="0"/>
          <w:sz w:val="32"/>
          <w:szCs w:val="32"/>
          <w:lang w:eastAsia="zh-CN"/>
        </w:rPr>
        <w:t>（七）加强项目绩效管理。</w:t>
      </w:r>
      <w:r>
        <w:rPr>
          <w:rFonts w:hint="eastAsia" w:ascii="仿宋_GB2312" w:hAnsi="仿宋_GB2312" w:eastAsia="仿宋_GB2312" w:cs="仿宋_GB2312"/>
          <w:sz w:val="32"/>
          <w:szCs w:val="32"/>
        </w:rPr>
        <w:t>各地要</w:t>
      </w:r>
      <w:r>
        <w:rPr>
          <w:rFonts w:hint="eastAsia" w:ascii="仿宋_GB2312" w:hAnsi="仿宋_GB2312" w:eastAsia="仿宋_GB2312" w:cs="仿宋_GB2312"/>
          <w:sz w:val="32"/>
          <w:szCs w:val="32"/>
          <w:lang w:eastAsia="zh-CN"/>
        </w:rPr>
        <w:t>按照《自治区卫生健康委</w:t>
      </w:r>
      <w:r>
        <w:rPr>
          <w:rFonts w:hint="eastAsia" w:ascii="仿宋_GB2312" w:hAnsi="仿宋_GB2312" w:eastAsia="仿宋_GB2312" w:cs="仿宋_GB2312"/>
          <w:sz w:val="32"/>
          <w:szCs w:val="32"/>
          <w:lang w:val="en-US" w:eastAsia="zh-CN"/>
        </w:rPr>
        <w:t xml:space="preserve"> 自治区中医药局关于印发广西壮族自治区原12类基本公共卫生服务项目绩效评价实施方案的通知</w:t>
      </w:r>
      <w:r>
        <w:rPr>
          <w:rFonts w:hint="eastAsia" w:ascii="仿宋_GB2312" w:hAnsi="仿宋_GB2312" w:eastAsia="仿宋_GB2312" w:cs="仿宋_GB2312"/>
          <w:sz w:val="32"/>
          <w:szCs w:val="32"/>
          <w:lang w:eastAsia="zh-CN"/>
        </w:rPr>
        <w:t>》（桂卫基层发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科学规范设置</w:t>
      </w:r>
      <w:r>
        <w:rPr>
          <w:rFonts w:hint="eastAsia" w:ascii="仿宋_GB2312" w:hAnsi="仿宋_GB2312" w:eastAsia="仿宋_GB2312" w:cs="仿宋_GB2312"/>
          <w:sz w:val="32"/>
          <w:szCs w:val="32"/>
          <w:lang w:eastAsia="zh-CN"/>
        </w:rPr>
        <w:t>评价指标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继续做好</w:t>
      </w:r>
      <w:r>
        <w:rPr>
          <w:rFonts w:hint="eastAsia" w:ascii="仿宋_GB2312" w:hAnsi="仿宋_GB2312" w:eastAsia="仿宋_GB2312" w:cs="仿宋_GB2312"/>
          <w:sz w:val="32"/>
          <w:szCs w:val="32"/>
        </w:rPr>
        <w:t>基本公共卫生服务项目绩效</w:t>
      </w:r>
      <w:r>
        <w:rPr>
          <w:rFonts w:hint="eastAsia" w:ascii="仿宋_GB2312" w:hAnsi="仿宋_GB2312" w:eastAsia="仿宋_GB2312" w:cs="仿宋_GB2312"/>
          <w:sz w:val="32"/>
          <w:szCs w:val="32"/>
          <w:lang w:eastAsia="zh-CN"/>
        </w:rPr>
        <w:t>评价工作</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年各地</w:t>
      </w:r>
      <w:r>
        <w:rPr>
          <w:rFonts w:hint="eastAsia" w:ascii="仿宋_GB2312" w:hAnsi="仿宋_GB2312" w:eastAsia="仿宋_GB2312" w:cs="仿宋_GB2312"/>
          <w:color w:val="auto"/>
          <w:sz w:val="32"/>
          <w:szCs w:val="32"/>
          <w:highlight w:val="none"/>
          <w:lang w:eastAsia="zh-CN"/>
        </w:rPr>
        <w:t>基本公共卫生服务经费落实情况以及乡村医生补助落实</w:t>
      </w:r>
      <w:r>
        <w:rPr>
          <w:rFonts w:hint="eastAsia" w:ascii="仿宋_GB2312" w:hAnsi="仿宋_GB2312" w:eastAsia="仿宋_GB2312" w:cs="仿宋_GB2312"/>
          <w:color w:val="auto"/>
          <w:sz w:val="32"/>
          <w:szCs w:val="32"/>
          <w:highlight w:val="none"/>
        </w:rPr>
        <w:t>情况、</w:t>
      </w:r>
      <w:r>
        <w:rPr>
          <w:rFonts w:hint="eastAsia" w:ascii="仿宋_GB2312" w:hAnsi="仿宋_GB2312" w:eastAsia="仿宋_GB2312" w:cs="仿宋_GB2312"/>
          <w:color w:val="auto"/>
          <w:sz w:val="32"/>
          <w:szCs w:val="32"/>
          <w:highlight w:val="none"/>
          <w:lang w:eastAsia="zh-CN"/>
        </w:rPr>
        <w:t>各项目绩效任务完成情况</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重点人群健康管理服务质量和效果</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电子健康档案利用效率和质量、</w:t>
      </w:r>
      <w:r>
        <w:rPr>
          <w:rFonts w:hint="eastAsia" w:ascii="仿宋_GB2312" w:hAnsi="仿宋_GB2312" w:eastAsia="仿宋_GB2312" w:cs="仿宋_GB2312"/>
          <w:color w:val="auto"/>
          <w:sz w:val="32"/>
          <w:szCs w:val="32"/>
          <w:highlight w:val="none"/>
        </w:rPr>
        <w:t>项目知晓率和群众满意度等继续作为年度绩效评价体系的重要指标。各地</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根据实际情况，</w:t>
      </w:r>
      <w:r>
        <w:rPr>
          <w:rFonts w:hint="eastAsia" w:ascii="仿宋_GB2312" w:hAnsi="仿宋_GB2312" w:eastAsia="仿宋_GB2312" w:cs="仿宋_GB2312"/>
          <w:color w:val="auto"/>
          <w:sz w:val="32"/>
          <w:szCs w:val="32"/>
          <w:highlight w:val="none"/>
          <w:lang w:eastAsia="zh-CN"/>
        </w:rPr>
        <w:t>加强日常评价和年终评价相结合，</w:t>
      </w:r>
      <w:r>
        <w:rPr>
          <w:rFonts w:hint="eastAsia" w:ascii="仿宋_GB2312" w:hAnsi="仿宋_GB2312" w:eastAsia="仿宋_GB2312" w:cs="仿宋_GB2312"/>
          <w:color w:val="auto"/>
          <w:sz w:val="32"/>
          <w:szCs w:val="32"/>
          <w:highlight w:val="none"/>
        </w:rPr>
        <w:t>采取有效措施，</w:t>
      </w:r>
      <w:r>
        <w:rPr>
          <w:rFonts w:hint="eastAsia" w:ascii="仿宋_GB2312" w:hAnsi="仿宋_GB2312" w:eastAsia="仿宋_GB2312" w:cs="仿宋_GB2312"/>
          <w:color w:val="auto"/>
          <w:sz w:val="32"/>
          <w:szCs w:val="32"/>
          <w:highlight w:val="none"/>
          <w:lang w:eastAsia="zh-CN"/>
        </w:rPr>
        <w:t>改进工作方法，</w:t>
      </w:r>
      <w:r>
        <w:rPr>
          <w:rFonts w:hint="eastAsia" w:ascii="仿宋_GB2312" w:hAnsi="仿宋_GB2312" w:eastAsia="仿宋_GB2312" w:cs="仿宋_GB2312"/>
          <w:color w:val="auto"/>
          <w:sz w:val="32"/>
          <w:szCs w:val="32"/>
          <w:highlight w:val="none"/>
        </w:rPr>
        <w:t>防止历年绩效评价中易出现问题的薄弱环节</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类似问题再度出现，切实</w:t>
      </w:r>
      <w:r>
        <w:rPr>
          <w:rFonts w:hint="eastAsia" w:ascii="仿宋_GB2312" w:hAnsi="仿宋_GB2312" w:eastAsia="仿宋_GB2312" w:cs="仿宋_GB2312"/>
          <w:color w:val="auto"/>
          <w:sz w:val="32"/>
          <w:szCs w:val="32"/>
          <w:highlight w:val="none"/>
          <w:lang w:eastAsia="zh-CN"/>
        </w:rPr>
        <w:t>提高</w:t>
      </w:r>
      <w:r>
        <w:rPr>
          <w:rFonts w:hint="eastAsia" w:ascii="仿宋_GB2312" w:hAnsi="仿宋_GB2312" w:eastAsia="仿宋_GB2312" w:cs="仿宋_GB2312"/>
          <w:color w:val="auto"/>
          <w:sz w:val="32"/>
          <w:szCs w:val="32"/>
          <w:highlight w:val="none"/>
        </w:rPr>
        <w:t>绩效评价</w:t>
      </w:r>
      <w:r>
        <w:rPr>
          <w:rFonts w:hint="eastAsia" w:ascii="仿宋_GB2312" w:hAnsi="仿宋_GB2312" w:eastAsia="仿宋_GB2312" w:cs="仿宋_GB2312"/>
          <w:color w:val="auto"/>
          <w:sz w:val="32"/>
          <w:szCs w:val="32"/>
          <w:highlight w:val="none"/>
          <w:lang w:eastAsia="zh-CN"/>
        </w:rPr>
        <w:t>质量和效率</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eastAsia="zh-CN"/>
        </w:rPr>
        <w:t>（八）持续做好项目宣传。</w:t>
      </w:r>
      <w:r>
        <w:rPr>
          <w:rFonts w:hint="eastAsia" w:ascii="仿宋_GB2312" w:hAnsi="仿宋_GB2312" w:eastAsia="仿宋_GB2312" w:cs="仿宋_GB2312"/>
          <w:sz w:val="32"/>
          <w:szCs w:val="32"/>
          <w:lang w:eastAsia="zh-CN"/>
        </w:rPr>
        <w:t>各地要持续加强</w:t>
      </w:r>
      <w:r>
        <w:rPr>
          <w:rFonts w:hint="eastAsia" w:ascii="仿宋_GB2312" w:hAnsi="仿宋_GB2312" w:eastAsia="仿宋_GB2312" w:cs="仿宋_GB2312"/>
          <w:sz w:val="32"/>
          <w:szCs w:val="32"/>
        </w:rPr>
        <w:t>基本公共卫生服务项目宣传，</w:t>
      </w:r>
      <w:r>
        <w:rPr>
          <w:rFonts w:hint="eastAsia" w:ascii="仿宋_GB2312" w:hAnsi="仿宋_GB2312" w:eastAsia="仿宋_GB2312" w:cs="仿宋_GB2312"/>
          <w:sz w:val="32"/>
          <w:szCs w:val="32"/>
          <w:lang w:eastAsia="zh-CN"/>
        </w:rPr>
        <w:t>创新宣传方式方法，广泛利用传统媒体和</w:t>
      </w:r>
      <w:r>
        <w:rPr>
          <w:rFonts w:hint="eastAsia" w:ascii="仿宋_GB2312" w:hAnsi="仿宋_GB2312" w:eastAsia="仿宋_GB2312" w:cs="仿宋_GB2312"/>
          <w:sz w:val="32"/>
          <w:szCs w:val="32"/>
        </w:rPr>
        <w:t>新媒体</w:t>
      </w:r>
      <w:r>
        <w:rPr>
          <w:rFonts w:hint="eastAsia" w:ascii="仿宋_GB2312" w:hAnsi="仿宋_GB2312" w:eastAsia="仿宋_GB2312" w:cs="仿宋_GB2312"/>
          <w:sz w:val="32"/>
          <w:szCs w:val="32"/>
          <w:lang w:eastAsia="zh-CN"/>
        </w:rPr>
        <w:t>，通过多种</w:t>
      </w:r>
      <w:r>
        <w:rPr>
          <w:rFonts w:hint="eastAsia" w:ascii="仿宋_GB2312" w:hAnsi="仿宋_GB2312" w:eastAsia="仿宋_GB2312" w:cs="仿宋_GB2312"/>
          <w:sz w:val="32"/>
          <w:szCs w:val="32"/>
        </w:rPr>
        <w:t>途径</w:t>
      </w:r>
      <w:r>
        <w:rPr>
          <w:rFonts w:hint="eastAsia" w:ascii="仿宋_GB2312" w:hAnsi="仿宋_GB2312" w:eastAsia="仿宋_GB2312" w:cs="仿宋_GB2312"/>
          <w:sz w:val="32"/>
          <w:szCs w:val="32"/>
          <w:lang w:eastAsia="zh-CN"/>
        </w:rPr>
        <w:t>和群众喜闻乐见的方式，</w:t>
      </w:r>
      <w:r>
        <w:rPr>
          <w:rFonts w:hint="eastAsia" w:ascii="仿宋_GB2312" w:hAnsi="仿宋_GB2312" w:eastAsia="仿宋_GB2312" w:cs="仿宋_GB2312"/>
          <w:sz w:val="32"/>
          <w:szCs w:val="32"/>
        </w:rPr>
        <w:t>广泛宣传基本公共卫生服务，扩大基本公共卫生服务的影响力，调动群众接受服务的积极性。</w:t>
      </w:r>
      <w:r>
        <w:rPr>
          <w:rFonts w:hint="eastAsia" w:ascii="仿宋_GB2312" w:hAnsi="仿宋_GB2312" w:eastAsia="仿宋_GB2312" w:cs="仿宋_GB2312"/>
          <w:sz w:val="32"/>
          <w:szCs w:val="32"/>
          <w:lang w:eastAsia="zh-CN"/>
        </w:rPr>
        <w:t>在宣传工作中发现的好经验、好做法，可及时总结并报送自治区卫生健康委基层卫生健康处。</w:t>
      </w:r>
    </w:p>
    <w:p>
      <w:pPr>
        <w:spacing w:line="520" w:lineRule="exact"/>
        <w:ind w:left="0" w:leftChars="0" w:firstLine="0" w:firstLineChars="0"/>
        <w:rPr>
          <w:rFonts w:hint="eastAsia" w:ascii="CESI仿宋-GB2312" w:hAnsi="CESI仿宋-GB2312" w:eastAsia="CESI仿宋-GB2312" w:cs="CESI仿宋-GB2312"/>
          <w:sz w:val="32"/>
          <w:szCs w:val="32"/>
          <w:lang w:eastAsia="zh-CN"/>
        </w:rPr>
      </w:pPr>
    </w:p>
    <w:p>
      <w:pPr>
        <w:spacing w:line="520" w:lineRule="exact"/>
        <w:ind w:left="0" w:leftChars="0" w:firstLine="640" w:firstLineChars="200"/>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pacing w:val="-6"/>
          <w:sz w:val="32"/>
          <w:szCs w:val="32"/>
          <w:lang w:val="en-US" w:eastAsia="zh-CN"/>
        </w:rPr>
        <w:t>2023年原12类基本公共卫生服务项目主要目标任务</w:t>
      </w:r>
    </w:p>
    <w:p>
      <w:pPr>
        <w:spacing w:line="520" w:lineRule="exact"/>
        <w:ind w:left="168" w:leftChars="80" w:firstLine="1280" w:firstLine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2.2023年各地市高血压和糖尿病患者管理任务</w:t>
      </w:r>
    </w:p>
    <w:p>
      <w:pPr>
        <w:spacing w:line="520" w:lineRule="exact"/>
        <w:ind w:left="1598" w:leftChars="304" w:hanging="960" w:hangingChars="300"/>
        <w:rPr>
          <w:rFonts w:hint="eastAsia" w:ascii="仿宋_GB2312" w:hAnsi="仿宋_GB2312" w:eastAsia="仿宋_GB2312" w:cs="仿宋_GB2312"/>
          <w:sz w:val="32"/>
          <w:szCs w:val="32"/>
          <w:lang w:val="en-US" w:eastAsia="zh-CN"/>
        </w:rPr>
      </w:pPr>
    </w:p>
    <w:p>
      <w:pPr>
        <w:spacing w:line="520" w:lineRule="exact"/>
        <w:ind w:left="0" w:leftChars="0" w:firstLine="640" w:firstLineChars="200"/>
        <w:rPr>
          <w:rFonts w:hint="eastAsia" w:ascii="仿宋_GB2312" w:hAnsi="仿宋_GB2312" w:eastAsia="仿宋_GB2312" w:cs="仿宋_GB2312"/>
          <w:sz w:val="32"/>
          <w:szCs w:val="32"/>
        </w:rPr>
      </w:pPr>
    </w:p>
    <w:p>
      <w:pPr>
        <w:spacing w:line="520" w:lineRule="exact"/>
        <w:ind w:left="0" w:leftChars="0" w:firstLine="640" w:firstLineChars="200"/>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20" w:lineRule="exact"/>
        <w:ind w:left="325" w:leftChars="155" w:firstLine="320" w:firstLineChars="100"/>
        <w:textAlignment w:val="auto"/>
        <w:outlineLvl w:val="9"/>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val="0"/>
          <w:bCs w:val="0"/>
          <w:color w:val="000000"/>
          <w:kern w:val="0"/>
          <w:sz w:val="32"/>
          <w:szCs w:val="32"/>
        </w:rPr>
        <w:t>广西壮</w:t>
      </w:r>
      <w:r>
        <w:rPr>
          <w:rFonts w:hint="eastAsia" w:ascii="仿宋_GB2312" w:hAnsi="仿宋_GB2312" w:eastAsia="仿宋_GB2312" w:cs="仿宋_GB2312"/>
          <w:b w:val="0"/>
          <w:bCs w:val="0"/>
          <w:color w:val="000000"/>
          <w:kern w:val="0"/>
          <w:sz w:val="32"/>
          <w:szCs w:val="32"/>
          <w:lang w:eastAsia="zh-CN"/>
        </w:rPr>
        <w:t>族自</w:t>
      </w:r>
      <w:r>
        <w:rPr>
          <w:rFonts w:hint="eastAsia" w:ascii="仿宋_GB2312" w:hAnsi="仿宋_GB2312" w:eastAsia="仿宋_GB2312" w:cs="仿宋_GB2312"/>
          <w:b w:val="0"/>
          <w:bCs w:val="0"/>
          <w:color w:val="000000"/>
          <w:kern w:val="0"/>
          <w:sz w:val="32"/>
          <w:szCs w:val="32"/>
        </w:rPr>
        <w:t>治区</w:t>
      </w:r>
      <w:r>
        <w:rPr>
          <w:rFonts w:hint="eastAsia" w:ascii="仿宋_GB2312" w:hAnsi="仿宋_GB2312" w:eastAsia="仿宋_GB2312" w:cs="仿宋_GB2312"/>
          <w:b w:val="0"/>
          <w:bCs w:val="0"/>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广西壮族自治区</w:t>
      </w:r>
    </w:p>
    <w:p>
      <w:pPr>
        <w:keepNext w:val="0"/>
        <w:keepLines w:val="0"/>
        <w:pageBreakBefore w:val="0"/>
        <w:widowControl/>
        <w:kinsoku/>
        <w:wordWrap/>
        <w:overflowPunct/>
        <w:topLinePunct w:val="0"/>
        <w:autoSpaceDE/>
        <w:autoSpaceDN/>
        <w:bidi w:val="0"/>
        <w:adjustRightInd w:val="0"/>
        <w:snapToGrid w:val="0"/>
        <w:spacing w:line="520" w:lineRule="exact"/>
        <w:ind w:left="325" w:leftChars="155" w:firstLine="320" w:firstLineChars="100"/>
        <w:textAlignment w:val="auto"/>
        <w:outlineLvl w:val="9"/>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卫生健康委员会</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财政厅</w:t>
      </w:r>
    </w:p>
    <w:p>
      <w:pPr>
        <w:keepNext w:val="0"/>
        <w:keepLines w:val="0"/>
        <w:pageBreakBefore w:val="0"/>
        <w:widowControl/>
        <w:kinsoku/>
        <w:wordWrap/>
        <w:overflowPunct/>
        <w:topLinePunct w:val="0"/>
        <w:autoSpaceDE/>
        <w:autoSpaceDN/>
        <w:bidi w:val="0"/>
        <w:adjustRightInd w:val="0"/>
        <w:snapToGrid w:val="0"/>
        <w:spacing w:line="520" w:lineRule="exact"/>
        <w:ind w:left="325" w:leftChars="155" w:firstLine="320" w:firstLineChars="100"/>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20" w:lineRule="exact"/>
        <w:ind w:left="325" w:leftChars="155" w:firstLine="320" w:firstLineChars="100"/>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20" w:lineRule="exact"/>
        <w:ind w:left="325" w:leftChars="155" w:firstLine="320" w:firstLineChars="100"/>
        <w:textAlignment w:val="auto"/>
        <w:outlineLvl w:val="9"/>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20" w:lineRule="exact"/>
        <w:ind w:left="105" w:leftChars="50" w:firstLine="5760" w:firstLineChars="1800"/>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广西壮族自治区</w:t>
      </w:r>
    </w:p>
    <w:p>
      <w:pPr>
        <w:keepNext w:val="0"/>
        <w:keepLines w:val="0"/>
        <w:pageBreakBefore w:val="0"/>
        <w:widowControl/>
        <w:kinsoku/>
        <w:wordWrap/>
        <w:overflowPunct/>
        <w:topLinePunct w:val="0"/>
        <w:autoSpaceDE/>
        <w:autoSpaceDN/>
        <w:bidi w:val="0"/>
        <w:adjustRightInd w:val="0"/>
        <w:snapToGrid w:val="0"/>
        <w:spacing w:line="520" w:lineRule="exact"/>
        <w:ind w:left="325" w:leftChars="155" w:firstLine="960" w:firstLineChars="3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中医药管理局</w:t>
      </w:r>
    </w:p>
    <w:p>
      <w:pPr>
        <w:spacing w:line="520" w:lineRule="exact"/>
        <w:outlineLvl w:val="9"/>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rPr>
        <w:t>202</w:t>
      </w:r>
      <w:r>
        <w:rPr>
          <w:rFonts w:hint="eastAsia" w:ascii="仿宋_GB2312" w:hAnsi="仿宋_GB2312" w:eastAsia="仿宋_GB2312" w:cs="仿宋_GB2312"/>
          <w:b w:val="0"/>
          <w:bCs w:val="0"/>
          <w:color w:val="000000"/>
          <w:kern w:val="0"/>
          <w:sz w:val="32"/>
          <w:szCs w:val="32"/>
          <w:lang w:val="en-US" w:eastAsia="zh-CN"/>
        </w:rPr>
        <w:t>3</w:t>
      </w:r>
      <w:r>
        <w:rPr>
          <w:rFonts w:hint="eastAsia" w:ascii="仿宋_GB2312" w:hAnsi="仿宋_GB2312" w:eastAsia="仿宋_GB2312" w:cs="仿宋_GB2312"/>
          <w:b w:val="0"/>
          <w:bCs w:val="0"/>
          <w:color w:val="000000"/>
          <w:kern w:val="0"/>
          <w:sz w:val="32"/>
          <w:szCs w:val="32"/>
        </w:rPr>
        <w:t>年</w:t>
      </w:r>
      <w:r>
        <w:rPr>
          <w:rFonts w:hint="eastAsia" w:ascii="仿宋_GB2312" w:hAnsi="仿宋_GB2312" w:eastAsia="仿宋_GB2312" w:cs="仿宋_GB2312"/>
          <w:b w:val="0"/>
          <w:bCs w:val="0"/>
          <w:color w:val="000000"/>
          <w:kern w:val="0"/>
          <w:sz w:val="32"/>
          <w:szCs w:val="32"/>
          <w:lang w:val="en-US" w:eastAsia="zh-CN"/>
        </w:rPr>
        <w:t>8</w:t>
      </w:r>
      <w:r>
        <w:rPr>
          <w:rFonts w:hint="eastAsia" w:ascii="仿宋_GB2312" w:hAnsi="仿宋_GB2312" w:eastAsia="仿宋_GB2312" w:cs="仿宋_GB2312"/>
          <w:b w:val="0"/>
          <w:bCs w:val="0"/>
          <w:color w:val="000000"/>
          <w:kern w:val="0"/>
          <w:sz w:val="32"/>
          <w:szCs w:val="32"/>
        </w:rPr>
        <w:t>月</w:t>
      </w:r>
      <w:r>
        <w:rPr>
          <w:rFonts w:hint="eastAsia" w:ascii="仿宋_GB2312" w:hAnsi="仿宋_GB2312" w:eastAsia="仿宋_GB2312" w:cs="仿宋_GB2312"/>
          <w:b w:val="0"/>
          <w:bCs w:val="0"/>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rPr>
        <w:t>日</w:t>
      </w:r>
    </w:p>
    <w:p>
      <w:pPr>
        <w:pStyle w:val="2"/>
        <w:jc w:val="both"/>
        <w:rPr>
          <w:rFonts w:hint="default" w:ascii="Cambria" w:hAnsi="Cambria" w:eastAsia="仿宋_GB2312" w:cs="Cambria"/>
          <w:color w:val="000000"/>
          <w:kern w:val="2"/>
          <w:sz w:val="32"/>
          <w:szCs w:val="32"/>
        </w:rPr>
      </w:pPr>
      <w:r>
        <w:rPr>
          <w:rFonts w:hint="eastAsia" w:ascii="仿宋_GB2312" w:hAnsi="仿宋_GB2312" w:eastAsia="仿宋_GB2312" w:cs="仿宋_GB2312"/>
          <w:b w:val="0"/>
          <w:bCs w:val="0"/>
          <w:color w:val="000000"/>
          <w:kern w:val="0"/>
          <w:sz w:val="32"/>
          <w:szCs w:val="32"/>
          <w:lang w:val="en-US" w:eastAsia="zh-CN"/>
        </w:rPr>
        <w:t xml:space="preserve">    </w:t>
      </w:r>
    </w:p>
    <w:p>
      <w:pPr>
        <w:adjustRightInd w:val="0"/>
        <w:snapToGrid w:val="0"/>
        <w:spacing w:line="560" w:lineRule="exact"/>
        <w:rPr>
          <w:rFonts w:hint="eastAsia" w:ascii="黑体" w:eastAsia="黑体"/>
          <w:color w:val="000000"/>
          <w:sz w:val="32"/>
          <w:szCs w:val="32"/>
        </w:rPr>
      </w:pPr>
    </w:p>
    <w:p>
      <w:pPr>
        <w:adjustRightInd w:val="0"/>
        <w:snapToGrid w:val="0"/>
        <w:spacing w:line="560" w:lineRule="exact"/>
        <w:rPr>
          <w:rFonts w:hint="eastAsia" w:ascii="黑体" w:eastAsia="黑体"/>
          <w:color w:val="000000"/>
          <w:sz w:val="32"/>
          <w:szCs w:val="32"/>
        </w:rPr>
      </w:pPr>
    </w:p>
    <w:p>
      <w:pPr>
        <w:adjustRightInd w:val="0"/>
        <w:snapToGrid w:val="0"/>
        <w:spacing w:line="560" w:lineRule="exact"/>
        <w:rPr>
          <w:rFonts w:ascii="黑体" w:eastAsia="黑体"/>
          <w:color w:val="000000"/>
          <w:sz w:val="32"/>
          <w:szCs w:val="32"/>
        </w:rPr>
      </w:pPr>
      <w:r>
        <w:rPr>
          <w:rFonts w:hint="eastAsia" w:ascii="黑体" w:eastAsia="黑体"/>
          <w:color w:val="000000"/>
          <w:sz w:val="32"/>
          <w:szCs w:val="32"/>
        </w:rPr>
        <w:t>附件1</w:t>
      </w:r>
    </w:p>
    <w:p>
      <w:pPr>
        <w:adjustRightInd w:val="0"/>
        <w:snapToGrid w:val="0"/>
        <w:spacing w:line="560" w:lineRule="exact"/>
        <w:rPr>
          <w:rFonts w:ascii="黑体" w:eastAsia="黑体"/>
          <w:color w:val="000000"/>
          <w:sz w:val="32"/>
          <w:szCs w:val="32"/>
        </w:rPr>
      </w:pPr>
    </w:p>
    <w:p>
      <w:pPr>
        <w:adjustRightInd w:val="0"/>
        <w:snapToGrid w:val="0"/>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202</w:t>
      </w:r>
      <w:r>
        <w:rPr>
          <w:rFonts w:hint="eastAsia" w:ascii="方正小标宋简体" w:eastAsia="方正小标宋简体"/>
          <w:color w:val="000000"/>
          <w:sz w:val="44"/>
          <w:szCs w:val="44"/>
          <w:lang w:val="en-US" w:eastAsia="zh-CN"/>
        </w:rPr>
        <w:t>3</w:t>
      </w:r>
      <w:r>
        <w:rPr>
          <w:rFonts w:hint="eastAsia" w:ascii="方正小标宋简体" w:eastAsia="方正小标宋简体"/>
          <w:color w:val="000000"/>
          <w:sz w:val="44"/>
          <w:szCs w:val="44"/>
        </w:rPr>
        <w:t>年原12类基本公共卫生服务项目</w:t>
      </w:r>
    </w:p>
    <w:p>
      <w:pPr>
        <w:adjustRightInd w:val="0"/>
        <w:snapToGrid w:val="0"/>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主要目标任务</w:t>
      </w:r>
    </w:p>
    <w:p>
      <w:pPr>
        <w:adjustRightInd w:val="0"/>
        <w:snapToGrid w:val="0"/>
        <w:spacing w:line="560" w:lineRule="exact"/>
        <w:rPr>
          <w:rFonts w:ascii="方正小标宋简体" w:eastAsia="方正小标宋简体"/>
          <w:color w:val="000000"/>
          <w:sz w:val="44"/>
          <w:szCs w:val="44"/>
        </w:rPr>
      </w:pPr>
    </w:p>
    <w:p>
      <w:pPr>
        <w:adjustRightInd w:val="0"/>
        <w:snapToGrid w:val="0"/>
        <w:spacing w:line="560" w:lineRule="exact"/>
        <w:ind w:firstLine="640" w:firstLineChars="200"/>
        <w:rPr>
          <w:rFonts w:ascii="黑体" w:eastAsia="黑体"/>
          <w:color w:val="000000"/>
          <w:sz w:val="32"/>
          <w:szCs w:val="32"/>
        </w:rPr>
      </w:pPr>
      <w:r>
        <w:rPr>
          <w:rFonts w:hint="eastAsia" w:ascii="黑体" w:eastAsia="黑体"/>
          <w:color w:val="000000"/>
          <w:sz w:val="32"/>
          <w:szCs w:val="32"/>
        </w:rPr>
        <w:t>以县（市、区）为单位：</w:t>
      </w:r>
    </w:p>
    <w:p>
      <w:pPr>
        <w:adjustRightInd w:val="0"/>
        <w:snapToGrid w:val="0"/>
        <w:spacing w:line="560" w:lineRule="exact"/>
        <w:ind w:firstLine="640" w:firstLineChars="200"/>
        <w:rPr>
          <w:rFonts w:ascii="仿宋_GB2312" w:eastAsia="仿宋_GB2312"/>
          <w:color w:val="000000"/>
          <w:sz w:val="32"/>
          <w:szCs w:val="32"/>
        </w:rPr>
      </w:pPr>
      <w:r>
        <w:rPr>
          <w:rFonts w:ascii="Times New Roman" w:hAnsi="Times New Roman" w:eastAsia="仿宋_GB2312"/>
          <w:color w:val="000000"/>
          <w:sz w:val="32"/>
          <w:szCs w:val="32"/>
        </w:rPr>
        <w:t>——</w:t>
      </w:r>
      <w:r>
        <w:rPr>
          <w:rFonts w:hint="eastAsia" w:ascii="仿宋_GB2312" w:eastAsia="仿宋_GB2312"/>
          <w:color w:val="000000"/>
          <w:sz w:val="32"/>
          <w:szCs w:val="32"/>
        </w:rPr>
        <w:t>居民规范化电子健康档案覆盖率保持在6</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%以上</w:t>
      </w:r>
    </w:p>
    <w:p>
      <w:pPr>
        <w:adjustRightInd w:val="0"/>
        <w:snapToGrid w:val="0"/>
        <w:spacing w:line="560" w:lineRule="exact"/>
        <w:ind w:firstLine="640" w:firstLineChars="200"/>
        <w:rPr>
          <w:rFonts w:ascii="仿宋_GB2312" w:eastAsia="仿宋_GB2312" w:cs="Arial"/>
          <w:color w:val="000000"/>
          <w:sz w:val="32"/>
          <w:szCs w:val="32"/>
        </w:rPr>
      </w:pPr>
      <w:r>
        <w:rPr>
          <w:rFonts w:ascii="Times New Roman" w:hAnsi="Times New Roman" w:eastAsia="仿宋_GB2312"/>
          <w:color w:val="000000"/>
          <w:sz w:val="32"/>
          <w:szCs w:val="32"/>
        </w:rPr>
        <w:t>——</w:t>
      </w:r>
      <w:r>
        <w:rPr>
          <w:rFonts w:hint="eastAsia" w:ascii="仿宋_GB2312" w:eastAsia="仿宋_GB2312" w:cs="仿宋_GB2312"/>
          <w:color w:val="000000"/>
          <w:sz w:val="32"/>
          <w:szCs w:val="32"/>
        </w:rPr>
        <w:t>各乡镇、街道适龄儿童国家免疫规划疫苗接种率保持在90%以上</w:t>
      </w:r>
    </w:p>
    <w:p>
      <w:pPr>
        <w:adjustRightInd w:val="0"/>
        <w:snapToGrid w:val="0"/>
        <w:spacing w:line="56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仿宋_GB2312" w:eastAsia="仿宋_GB2312" w:cs="Arial"/>
          <w:color w:val="000000"/>
          <w:sz w:val="32"/>
          <w:szCs w:val="32"/>
        </w:rPr>
        <w:t>7岁以下儿童健康管理率达到</w:t>
      </w:r>
      <w:r>
        <w:rPr>
          <w:rFonts w:hint="eastAsia" w:ascii="仿宋_GB2312" w:eastAsia="仿宋_GB2312" w:cs="Arial"/>
          <w:color w:val="000000"/>
          <w:sz w:val="32"/>
          <w:szCs w:val="32"/>
          <w:lang w:val="en-US" w:eastAsia="zh-CN"/>
        </w:rPr>
        <w:t>85</w:t>
      </w:r>
      <w:r>
        <w:rPr>
          <w:rFonts w:hint="eastAsia" w:ascii="仿宋_GB2312" w:eastAsia="仿宋_GB2312" w:cs="Arial"/>
          <w:color w:val="000000"/>
          <w:sz w:val="32"/>
          <w:szCs w:val="32"/>
        </w:rPr>
        <w:t>%以上，</w:t>
      </w:r>
      <w:r>
        <w:rPr>
          <w:rFonts w:hint="eastAsia" w:ascii="Times New Roman" w:hAnsi="Times New Roman" w:eastAsia="仿宋_GB2312"/>
          <w:color w:val="000000"/>
          <w:sz w:val="32"/>
          <w:szCs w:val="32"/>
        </w:rPr>
        <w:t>0-6岁儿童眼保健和视力检查覆盖率保持在90%以上</w:t>
      </w:r>
    </w:p>
    <w:p>
      <w:pPr>
        <w:adjustRightInd w:val="0"/>
        <w:snapToGrid w:val="0"/>
        <w:spacing w:line="560" w:lineRule="exact"/>
        <w:ind w:firstLine="640" w:firstLineChars="200"/>
        <w:rPr>
          <w:rFonts w:hint="default" w:ascii="Times New Roman" w:hAnsi="Times New Roman" w:eastAsia="仿宋_GB2312"/>
          <w:color w:val="000000"/>
          <w:sz w:val="32"/>
          <w:szCs w:val="32"/>
          <w:highlight w:val="none"/>
          <w:lang w:val="en-US" w:eastAsia="zh-CN"/>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rPr>
        <w:t>3岁以下儿童系统管理率</w:t>
      </w:r>
      <w:r>
        <w:rPr>
          <w:rFonts w:hint="eastAsia" w:ascii="Times New Roman" w:hAnsi="Times New Roman" w:eastAsia="仿宋_GB2312"/>
          <w:color w:val="000000"/>
          <w:sz w:val="32"/>
          <w:szCs w:val="32"/>
          <w:highlight w:val="none"/>
          <w:lang w:eastAsia="zh-CN"/>
        </w:rPr>
        <w:t>达到</w:t>
      </w:r>
      <w:r>
        <w:rPr>
          <w:rFonts w:hint="eastAsia" w:ascii="Times New Roman" w:hAnsi="Times New Roman" w:eastAsia="仿宋_GB2312"/>
          <w:color w:val="000000"/>
          <w:sz w:val="32"/>
          <w:szCs w:val="32"/>
          <w:highlight w:val="none"/>
          <w:lang w:val="en-US" w:eastAsia="zh-CN"/>
        </w:rPr>
        <w:t>80%以上</w:t>
      </w:r>
    </w:p>
    <w:p>
      <w:pPr>
        <w:adjustRightInd w:val="0"/>
        <w:snapToGrid w:val="0"/>
        <w:spacing w:line="560" w:lineRule="exact"/>
        <w:ind w:firstLine="640" w:firstLineChars="200"/>
        <w:rPr>
          <w:rFonts w:ascii="仿宋_GB2312" w:eastAsia="仿宋_GB2312" w:cs="Arial"/>
          <w:color w:val="000000"/>
          <w:sz w:val="32"/>
          <w:szCs w:val="32"/>
        </w:rPr>
      </w:pPr>
      <w:r>
        <w:rPr>
          <w:rFonts w:ascii="Times New Roman" w:hAnsi="Times New Roman" w:eastAsia="仿宋_GB2312"/>
          <w:color w:val="000000"/>
          <w:sz w:val="32"/>
          <w:szCs w:val="32"/>
        </w:rPr>
        <w:t>——</w:t>
      </w:r>
      <w:r>
        <w:rPr>
          <w:rFonts w:hint="eastAsia" w:ascii="仿宋_GB2312" w:eastAsia="仿宋_GB2312" w:cs="Arial"/>
          <w:color w:val="000000"/>
          <w:sz w:val="32"/>
          <w:szCs w:val="32"/>
        </w:rPr>
        <w:t>孕产妇系统管理率达到90%以上</w:t>
      </w:r>
    </w:p>
    <w:p>
      <w:pPr>
        <w:adjustRightInd w:val="0"/>
        <w:snapToGrid w:val="0"/>
        <w:spacing w:line="560" w:lineRule="exact"/>
        <w:ind w:firstLine="640" w:firstLineChars="200"/>
        <w:rPr>
          <w:rFonts w:ascii="仿宋_GB2312" w:eastAsia="仿宋_GB2312"/>
          <w:color w:val="000000"/>
          <w:sz w:val="32"/>
          <w:szCs w:val="32"/>
        </w:rPr>
      </w:pPr>
      <w:r>
        <w:rPr>
          <w:rFonts w:ascii="Times New Roman" w:hAnsi="Times New Roman" w:eastAsia="仿宋_GB2312"/>
          <w:color w:val="000000"/>
          <w:sz w:val="32"/>
          <w:szCs w:val="32"/>
        </w:rPr>
        <w:t>——</w:t>
      </w:r>
      <w:r>
        <w:rPr>
          <w:rFonts w:hint="eastAsia" w:ascii="仿宋_GB2312" w:eastAsia="仿宋_GB2312"/>
          <w:color w:val="000000"/>
          <w:sz w:val="32"/>
          <w:szCs w:val="32"/>
        </w:rPr>
        <w:t>65岁及以上老年人城乡社区规范健康管理服务率达到6</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%以上</w:t>
      </w:r>
    </w:p>
    <w:p>
      <w:pPr>
        <w:adjustRightInd w:val="0"/>
        <w:snapToGrid w:val="0"/>
        <w:spacing w:line="560" w:lineRule="exact"/>
        <w:ind w:firstLine="640" w:firstLineChars="200"/>
        <w:rPr>
          <w:rFonts w:ascii="仿宋_GB2312" w:eastAsia="仿宋_GB2312" w:cs="Arial"/>
          <w:color w:val="000000"/>
          <w:sz w:val="32"/>
          <w:szCs w:val="32"/>
        </w:rPr>
      </w:pPr>
      <w:r>
        <w:rPr>
          <w:rFonts w:ascii="Times New Roman" w:hAnsi="Times New Roman" w:eastAsia="仿宋_GB2312"/>
          <w:color w:val="000000"/>
          <w:sz w:val="32"/>
          <w:szCs w:val="32"/>
        </w:rPr>
        <w:t>——</w:t>
      </w:r>
      <w:r>
        <w:rPr>
          <w:rFonts w:hint="eastAsia" w:ascii="仿宋_GB2312" w:eastAsia="仿宋_GB2312" w:cs="Arial"/>
          <w:color w:val="000000"/>
          <w:sz w:val="32"/>
          <w:szCs w:val="32"/>
        </w:rPr>
        <w:t>高血压患者基层规范管理服务率达到6</w:t>
      </w:r>
      <w:r>
        <w:rPr>
          <w:rFonts w:hint="eastAsia" w:ascii="仿宋_GB2312" w:eastAsia="仿宋_GB2312" w:cs="Arial"/>
          <w:color w:val="000000"/>
          <w:sz w:val="32"/>
          <w:szCs w:val="32"/>
          <w:lang w:val="en-US" w:eastAsia="zh-CN"/>
        </w:rPr>
        <w:t>2</w:t>
      </w:r>
      <w:r>
        <w:rPr>
          <w:rFonts w:hint="eastAsia" w:ascii="仿宋_GB2312" w:eastAsia="仿宋_GB2312" w:cs="Arial"/>
          <w:color w:val="000000"/>
          <w:sz w:val="32"/>
          <w:szCs w:val="32"/>
        </w:rPr>
        <w:t>%以上</w:t>
      </w:r>
    </w:p>
    <w:p>
      <w:pPr>
        <w:adjustRightInd w:val="0"/>
        <w:snapToGrid w:val="0"/>
        <w:spacing w:line="560" w:lineRule="exact"/>
        <w:ind w:firstLine="640" w:firstLineChars="200"/>
        <w:rPr>
          <w:rFonts w:ascii="仿宋_GB2312" w:eastAsia="仿宋_GB2312" w:cs="Arial"/>
          <w:color w:val="000000"/>
          <w:sz w:val="32"/>
          <w:szCs w:val="32"/>
        </w:rPr>
      </w:pPr>
      <w:r>
        <w:rPr>
          <w:rFonts w:ascii="Times New Roman" w:hAnsi="Times New Roman" w:eastAsia="仿宋_GB2312"/>
          <w:color w:val="000000"/>
          <w:sz w:val="32"/>
          <w:szCs w:val="32"/>
        </w:rPr>
        <w:t>——</w:t>
      </w:r>
      <w:r>
        <w:rPr>
          <w:rFonts w:hint="eastAsia" w:ascii="仿宋_GB2312" w:eastAsia="仿宋_GB2312" w:cs="Arial"/>
          <w:color w:val="000000"/>
          <w:sz w:val="32"/>
          <w:szCs w:val="32"/>
        </w:rPr>
        <w:t>2型糖尿病患者基层规范管理服务率达到6</w:t>
      </w:r>
      <w:r>
        <w:rPr>
          <w:rFonts w:hint="eastAsia" w:ascii="仿宋_GB2312" w:eastAsia="仿宋_GB2312" w:cs="Arial"/>
          <w:color w:val="000000"/>
          <w:sz w:val="32"/>
          <w:szCs w:val="32"/>
          <w:lang w:val="en-US" w:eastAsia="zh-CN"/>
        </w:rPr>
        <w:t>2</w:t>
      </w:r>
      <w:r>
        <w:rPr>
          <w:rFonts w:hint="eastAsia" w:ascii="仿宋_GB2312" w:eastAsia="仿宋_GB2312" w:cs="Arial"/>
          <w:color w:val="000000"/>
          <w:sz w:val="32"/>
          <w:szCs w:val="32"/>
        </w:rPr>
        <w:t>%以上</w:t>
      </w:r>
    </w:p>
    <w:p>
      <w:pPr>
        <w:adjustRightInd w:val="0"/>
        <w:snapToGrid w:val="0"/>
        <w:spacing w:line="560" w:lineRule="exact"/>
        <w:ind w:firstLine="640" w:firstLineChars="200"/>
        <w:rPr>
          <w:rFonts w:ascii="仿宋_GB2312" w:eastAsia="仿宋_GB2312" w:cs="Arial"/>
          <w:color w:val="000000"/>
          <w:sz w:val="32"/>
          <w:szCs w:val="32"/>
        </w:rPr>
      </w:pPr>
      <w:r>
        <w:rPr>
          <w:rFonts w:ascii="Times New Roman" w:hAnsi="Times New Roman" w:eastAsia="仿宋_GB2312"/>
          <w:color w:val="000000"/>
          <w:sz w:val="32"/>
          <w:szCs w:val="32"/>
        </w:rPr>
        <w:t>——</w:t>
      </w:r>
      <w:r>
        <w:rPr>
          <w:rFonts w:hint="eastAsia" w:ascii="仿宋_GB2312" w:eastAsia="仿宋_GB2312" w:cs="Arial"/>
          <w:color w:val="000000"/>
          <w:sz w:val="32"/>
          <w:szCs w:val="32"/>
        </w:rPr>
        <w:t>社区在册居家严重精神障碍患者健康管理率达到80%以上</w:t>
      </w:r>
    </w:p>
    <w:p>
      <w:pPr>
        <w:adjustRightInd w:val="0"/>
        <w:snapToGrid w:val="0"/>
        <w:spacing w:line="560" w:lineRule="exact"/>
        <w:ind w:firstLine="640" w:firstLineChars="200"/>
        <w:rPr>
          <w:rFonts w:ascii="仿宋_GB2312" w:eastAsia="仿宋_GB2312" w:cs="Arial"/>
          <w:color w:val="000000"/>
          <w:sz w:val="32"/>
          <w:szCs w:val="32"/>
        </w:rPr>
      </w:pPr>
      <w:r>
        <w:rPr>
          <w:rFonts w:ascii="Times New Roman" w:hAnsi="Times New Roman" w:eastAsia="仿宋_GB2312"/>
          <w:color w:val="000000"/>
          <w:sz w:val="32"/>
          <w:szCs w:val="32"/>
        </w:rPr>
        <w:t>——</w:t>
      </w:r>
      <w:r>
        <w:rPr>
          <w:rFonts w:hint="eastAsia" w:ascii="仿宋_GB2312" w:eastAsia="仿宋_GB2312" w:cs="Arial"/>
          <w:color w:val="000000"/>
          <w:sz w:val="32"/>
          <w:szCs w:val="32"/>
        </w:rPr>
        <w:t>肺结核患者管理率达到90%以上</w:t>
      </w:r>
    </w:p>
    <w:p>
      <w:pPr>
        <w:adjustRightInd w:val="0"/>
        <w:snapToGrid w:val="0"/>
        <w:spacing w:line="560" w:lineRule="exact"/>
        <w:ind w:firstLine="640" w:firstLineChars="200"/>
        <w:rPr>
          <w:rFonts w:ascii="仿宋_GB2312" w:eastAsia="仿宋_GB2312" w:cs="Arial"/>
          <w:color w:val="000000"/>
          <w:spacing w:val="-6"/>
          <w:sz w:val="32"/>
          <w:szCs w:val="32"/>
        </w:rPr>
      </w:pPr>
      <w:r>
        <w:rPr>
          <w:rFonts w:ascii="Times New Roman" w:hAnsi="Times New Roman" w:eastAsia="仿宋_GB2312"/>
          <w:color w:val="000000"/>
          <w:sz w:val="32"/>
          <w:szCs w:val="32"/>
        </w:rPr>
        <w:t>——</w:t>
      </w:r>
      <w:r>
        <w:rPr>
          <w:rFonts w:hint="eastAsia" w:ascii="仿宋_GB2312" w:eastAsia="仿宋_GB2312" w:cs="Arial"/>
          <w:color w:val="000000"/>
          <w:spacing w:val="-6"/>
          <w:sz w:val="32"/>
          <w:szCs w:val="32"/>
        </w:rPr>
        <w:t>老年人、儿童中医药健康管理率分别达到</w:t>
      </w:r>
      <w:r>
        <w:rPr>
          <w:rFonts w:hint="eastAsia" w:ascii="仿宋_GB2312" w:eastAsia="仿宋_GB2312" w:cs="Arial"/>
          <w:color w:val="000000"/>
          <w:spacing w:val="-6"/>
          <w:sz w:val="32"/>
          <w:szCs w:val="32"/>
          <w:lang w:val="en-US" w:eastAsia="zh-CN"/>
        </w:rPr>
        <w:t>70</w:t>
      </w:r>
      <w:r>
        <w:rPr>
          <w:rFonts w:hint="eastAsia" w:ascii="仿宋_GB2312" w:eastAsia="仿宋_GB2312" w:cs="Arial"/>
          <w:color w:val="000000"/>
          <w:spacing w:val="-6"/>
          <w:sz w:val="32"/>
          <w:szCs w:val="32"/>
        </w:rPr>
        <w:t>%</w:t>
      </w:r>
      <w:r>
        <w:rPr>
          <w:rFonts w:hint="eastAsia" w:ascii="仿宋_GB2312" w:eastAsia="仿宋_GB2312" w:cs="Arial"/>
          <w:color w:val="000000"/>
          <w:spacing w:val="-6"/>
          <w:sz w:val="32"/>
          <w:szCs w:val="32"/>
          <w:lang w:eastAsia="zh-CN"/>
        </w:rPr>
        <w:t>、</w:t>
      </w:r>
      <w:r>
        <w:rPr>
          <w:rFonts w:hint="eastAsia" w:ascii="仿宋_GB2312" w:eastAsia="仿宋_GB2312" w:cs="Arial"/>
          <w:color w:val="000000"/>
          <w:spacing w:val="-6"/>
          <w:sz w:val="32"/>
          <w:szCs w:val="32"/>
          <w:lang w:val="en-US" w:eastAsia="zh-CN"/>
        </w:rPr>
        <w:t>77%</w:t>
      </w:r>
      <w:r>
        <w:rPr>
          <w:rFonts w:hint="eastAsia" w:ascii="仿宋_GB2312" w:eastAsia="仿宋_GB2312" w:cs="Arial"/>
          <w:color w:val="000000"/>
          <w:spacing w:val="-6"/>
          <w:sz w:val="32"/>
          <w:szCs w:val="32"/>
        </w:rPr>
        <w:t>以上</w:t>
      </w:r>
    </w:p>
    <w:p>
      <w:pPr>
        <w:adjustRightInd w:val="0"/>
        <w:snapToGrid w:val="0"/>
        <w:spacing w:line="560" w:lineRule="exact"/>
        <w:ind w:firstLine="640" w:firstLineChars="200"/>
        <w:rPr>
          <w:rFonts w:ascii="仿宋_GB2312" w:eastAsia="仿宋_GB2312" w:cs="Arial"/>
          <w:color w:val="000000"/>
          <w:sz w:val="32"/>
          <w:szCs w:val="32"/>
        </w:rPr>
      </w:pPr>
      <w:r>
        <w:rPr>
          <w:rFonts w:ascii="Times New Roman" w:hAnsi="Times New Roman" w:eastAsia="仿宋_GB2312"/>
          <w:color w:val="000000"/>
          <w:sz w:val="32"/>
          <w:szCs w:val="32"/>
        </w:rPr>
        <w:t>——</w:t>
      </w:r>
      <w:r>
        <w:rPr>
          <w:rFonts w:hint="eastAsia" w:ascii="仿宋_GB2312" w:eastAsia="仿宋_GB2312" w:cs="Arial"/>
          <w:color w:val="000000"/>
          <w:sz w:val="32"/>
          <w:szCs w:val="32"/>
        </w:rPr>
        <w:t>传染病和突发公共卫生事件报告率和处置率均达到95%以上</w:t>
      </w:r>
    </w:p>
    <w:p>
      <w:pPr>
        <w:adjustRightInd/>
        <w:snapToGrid/>
        <w:spacing w:line="240" w:lineRule="auto"/>
        <w:ind w:left="0"/>
        <w:rPr>
          <w:rFonts w:hint="eastAsia" w:ascii="黑体" w:hAnsi="黑体" w:eastAsia="黑体" w:cs="黑体"/>
          <w:sz w:val="32"/>
          <w:szCs w:val="32"/>
          <w:lang w:eastAsia="zh-CN"/>
        </w:rPr>
      </w:pPr>
      <w:r>
        <w:rPr>
          <w:rFonts w:ascii="黑体" w:eastAsia="黑体"/>
          <w:color w:val="000000"/>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adjustRightInd w:val="0"/>
        <w:snapToGrid w:val="0"/>
        <w:spacing w:line="540" w:lineRule="exact"/>
        <w:ind w:left="0"/>
        <w:rPr>
          <w:rFonts w:hint="eastAsia" w:ascii="仿宋_GB2312" w:eastAsia="仿宋_GB2312"/>
          <w:sz w:val="32"/>
          <w:szCs w:val="32"/>
        </w:rPr>
      </w:pPr>
    </w:p>
    <w:p>
      <w:pPr>
        <w:adjustRightInd w:val="0"/>
        <w:snapToGri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年各地市高血压和糖尿病患者管理任务</w:t>
      </w:r>
    </w:p>
    <w:p>
      <w:pPr>
        <w:adjustRightInd w:val="0"/>
        <w:snapToGrid w:val="0"/>
        <w:spacing w:line="520" w:lineRule="exact"/>
        <w:jc w:val="center"/>
        <w:rPr>
          <w:rFonts w:hint="eastAsia" w:ascii="方正小标宋简体" w:eastAsia="方正小标宋简体"/>
          <w:sz w:val="44"/>
          <w:szCs w:val="44"/>
        </w:rPr>
      </w:pPr>
    </w:p>
    <w:tbl>
      <w:tblPr>
        <w:tblStyle w:val="6"/>
        <w:tblW w:w="9000" w:type="dxa"/>
        <w:jc w:val="center"/>
        <w:tblLayout w:type="fixed"/>
        <w:tblCellMar>
          <w:top w:w="15" w:type="dxa"/>
          <w:left w:w="15" w:type="dxa"/>
          <w:bottom w:w="15" w:type="dxa"/>
          <w:right w:w="15" w:type="dxa"/>
        </w:tblCellMar>
      </w:tblPr>
      <w:tblGrid>
        <w:gridCol w:w="2598"/>
        <w:gridCol w:w="3276"/>
        <w:gridCol w:w="3126"/>
      </w:tblGrid>
      <w:tr>
        <w:tblPrEx>
          <w:tblCellMar>
            <w:top w:w="15" w:type="dxa"/>
            <w:left w:w="15" w:type="dxa"/>
            <w:bottom w:w="15" w:type="dxa"/>
            <w:right w:w="15" w:type="dxa"/>
          </w:tblCellMar>
        </w:tblPrEx>
        <w:trPr>
          <w:trHeight w:val="554" w:hRule="exact"/>
          <w:jc w:val="center"/>
        </w:trPr>
        <w:tc>
          <w:tcPr>
            <w:tcW w:w="2598" w:type="dxa"/>
            <w:tcBorders>
              <w:top w:val="nil"/>
              <w:left w:val="nil"/>
              <w:bottom w:val="single" w:color="000000" w:sz="4" w:space="0"/>
              <w:right w:val="nil"/>
            </w:tcBorders>
            <w:noWrap w:val="0"/>
            <w:vAlign w:val="center"/>
          </w:tcPr>
          <w:p>
            <w:pPr>
              <w:widowControl/>
              <w:spacing w:line="520" w:lineRule="exact"/>
              <w:jc w:val="center"/>
              <w:rPr>
                <w:rFonts w:hint="eastAsia" w:ascii="宋体" w:cs="宋体"/>
                <w:b/>
                <w:color w:val="000000"/>
                <w:sz w:val="30"/>
                <w:szCs w:val="30"/>
                <w:lang w:bidi="ar-SA"/>
              </w:rPr>
            </w:pPr>
          </w:p>
        </w:tc>
        <w:tc>
          <w:tcPr>
            <w:tcW w:w="3276" w:type="dxa"/>
            <w:tcBorders>
              <w:top w:val="nil"/>
              <w:left w:val="nil"/>
              <w:bottom w:val="single" w:color="000000" w:sz="4" w:space="0"/>
              <w:right w:val="nil"/>
            </w:tcBorders>
            <w:noWrap w:val="0"/>
            <w:vAlign w:val="center"/>
          </w:tcPr>
          <w:p>
            <w:pPr>
              <w:widowControl/>
              <w:spacing w:line="520" w:lineRule="exact"/>
              <w:jc w:val="center"/>
              <w:rPr>
                <w:rFonts w:hint="eastAsia" w:ascii="宋体" w:cs="宋体"/>
                <w:b/>
                <w:color w:val="000000"/>
                <w:sz w:val="30"/>
                <w:szCs w:val="30"/>
                <w:lang w:bidi="ar-SA"/>
              </w:rPr>
            </w:pPr>
          </w:p>
        </w:tc>
        <w:tc>
          <w:tcPr>
            <w:tcW w:w="3126" w:type="dxa"/>
            <w:tcBorders>
              <w:top w:val="nil"/>
              <w:left w:val="nil"/>
              <w:bottom w:val="single" w:color="000000" w:sz="4" w:space="0"/>
              <w:right w:val="nil"/>
            </w:tcBorders>
            <w:noWrap w:val="0"/>
            <w:vAlign w:val="center"/>
          </w:tcPr>
          <w:p>
            <w:pPr>
              <w:widowControl/>
              <w:spacing w:line="520" w:lineRule="exact"/>
              <w:jc w:val="right"/>
              <w:textAlignment w:val="center"/>
              <w:rPr>
                <w:rFonts w:hint="eastAsia" w:ascii="宋体" w:cs="宋体"/>
                <w:color w:val="000000"/>
                <w:sz w:val="30"/>
                <w:szCs w:val="30"/>
                <w:lang w:bidi="ar-SA"/>
              </w:rPr>
            </w:pPr>
            <w:r>
              <w:rPr>
                <w:rFonts w:hint="eastAsia" w:ascii="楷体_GB2312" w:eastAsia="楷体_GB2312" w:cs="楷体_GB2312"/>
                <w:color w:val="000000"/>
                <w:kern w:val="0"/>
                <w:sz w:val="32"/>
                <w:szCs w:val="32"/>
                <w:lang w:bidi="ar-SA"/>
              </w:rPr>
              <w:t>单位：万人</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黑体" w:hAnsi="黑体" w:eastAsia="黑体" w:cs="黑体"/>
                <w:b w:val="0"/>
                <w:bCs/>
                <w:color w:val="000000"/>
                <w:sz w:val="32"/>
                <w:szCs w:val="32"/>
                <w:lang w:bidi="ar-SA"/>
              </w:rPr>
            </w:pPr>
            <w:r>
              <w:rPr>
                <w:rFonts w:hint="eastAsia" w:ascii="黑体" w:hAnsi="黑体" w:eastAsia="黑体" w:cs="黑体"/>
                <w:b w:val="0"/>
                <w:bCs/>
                <w:color w:val="000000"/>
                <w:kern w:val="0"/>
                <w:sz w:val="32"/>
                <w:szCs w:val="32"/>
                <w:lang w:bidi="ar-SA"/>
              </w:rPr>
              <w:t>地区</w:t>
            </w:r>
          </w:p>
        </w:tc>
        <w:tc>
          <w:tcPr>
            <w:tcW w:w="3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黑体" w:hAnsi="黑体" w:eastAsia="黑体" w:cs="黑体"/>
                <w:b w:val="0"/>
                <w:bCs/>
                <w:color w:val="000000"/>
                <w:sz w:val="32"/>
                <w:szCs w:val="32"/>
                <w:lang w:bidi="ar-SA"/>
              </w:rPr>
            </w:pPr>
            <w:r>
              <w:rPr>
                <w:rFonts w:hint="eastAsia" w:ascii="黑体" w:hAnsi="黑体" w:eastAsia="黑体" w:cs="黑体"/>
                <w:b w:val="0"/>
                <w:bCs/>
                <w:color w:val="000000"/>
                <w:kern w:val="0"/>
                <w:sz w:val="32"/>
                <w:szCs w:val="32"/>
                <w:lang w:bidi="ar-SA"/>
              </w:rPr>
              <w:t>高血压</w:t>
            </w:r>
          </w:p>
        </w:tc>
        <w:tc>
          <w:tcPr>
            <w:tcW w:w="31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黑体" w:hAnsi="黑体" w:eastAsia="黑体" w:cs="黑体"/>
                <w:b w:val="0"/>
                <w:bCs/>
                <w:color w:val="000000"/>
                <w:sz w:val="32"/>
                <w:szCs w:val="32"/>
                <w:lang w:bidi="ar-SA"/>
              </w:rPr>
            </w:pPr>
            <w:r>
              <w:rPr>
                <w:rFonts w:hint="eastAsia" w:ascii="黑体" w:hAnsi="黑体" w:eastAsia="黑体" w:cs="黑体"/>
                <w:b w:val="0"/>
                <w:bCs/>
                <w:color w:val="000000"/>
                <w:kern w:val="0"/>
                <w:sz w:val="32"/>
                <w:szCs w:val="32"/>
                <w:lang w:bidi="ar-SA"/>
              </w:rPr>
              <w:t>糖尿病</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eastAsia="仿宋_GB2312" w:cs="仿宋_GB2312"/>
                <w:b/>
                <w:color w:val="000000"/>
                <w:sz w:val="32"/>
                <w:szCs w:val="32"/>
                <w:lang w:bidi="ar-SA"/>
              </w:rPr>
            </w:pPr>
            <w:r>
              <w:rPr>
                <w:rFonts w:hint="eastAsia" w:ascii="仿宋_GB2312" w:eastAsia="仿宋_GB2312" w:cs="仿宋_GB2312"/>
                <w:b/>
                <w:color w:val="000000"/>
                <w:kern w:val="0"/>
                <w:sz w:val="32"/>
                <w:szCs w:val="32"/>
                <w:lang w:bidi="ar-SA"/>
              </w:rPr>
              <w:t>合计</w:t>
            </w:r>
          </w:p>
        </w:tc>
        <w:tc>
          <w:tcPr>
            <w:tcW w:w="32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仿宋_GB2312" w:eastAsia="仿宋_GB2312" w:cs="仿宋_GB2312"/>
                <w:b/>
                <w:color w:val="000000"/>
                <w:sz w:val="32"/>
                <w:szCs w:val="32"/>
                <w:lang w:val="en-US" w:eastAsia="zh-CN" w:bidi="ar-SA"/>
              </w:rPr>
            </w:pPr>
            <w:r>
              <w:rPr>
                <w:rFonts w:hint="eastAsia" w:ascii="仿宋_GB2312" w:eastAsia="仿宋_GB2312" w:cs="仿宋_GB2312"/>
                <w:b/>
                <w:color w:val="000000"/>
                <w:sz w:val="32"/>
                <w:szCs w:val="32"/>
                <w:lang w:bidi="ar-SA"/>
              </w:rPr>
              <w:t>2</w:t>
            </w:r>
            <w:r>
              <w:rPr>
                <w:rFonts w:hint="eastAsia" w:ascii="仿宋_GB2312" w:eastAsia="仿宋_GB2312" w:cs="仿宋_GB2312"/>
                <w:b/>
                <w:color w:val="000000"/>
                <w:sz w:val="32"/>
                <w:szCs w:val="32"/>
                <w:lang w:val="en-US" w:eastAsia="zh-CN" w:bidi="ar-SA"/>
              </w:rPr>
              <w:t>70</w:t>
            </w:r>
          </w:p>
        </w:tc>
        <w:tc>
          <w:tcPr>
            <w:tcW w:w="31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eastAsia="仿宋_GB2312" w:cs="仿宋_GB2312"/>
                <w:b/>
                <w:color w:val="000000"/>
                <w:sz w:val="32"/>
                <w:szCs w:val="32"/>
                <w:lang w:eastAsia="zh-CN" w:bidi="ar-SA"/>
              </w:rPr>
            </w:pPr>
            <w:r>
              <w:rPr>
                <w:rFonts w:hint="eastAsia" w:ascii="仿宋_GB2312" w:eastAsia="仿宋_GB2312" w:cs="仿宋_GB2312"/>
                <w:b/>
                <w:color w:val="000000"/>
                <w:sz w:val="32"/>
                <w:szCs w:val="32"/>
                <w:lang w:bidi="ar-SA"/>
              </w:rPr>
              <w:t>8</w:t>
            </w:r>
            <w:r>
              <w:rPr>
                <w:rFonts w:hint="eastAsia" w:ascii="仿宋_GB2312" w:eastAsia="仿宋_GB2312" w:cs="仿宋_GB2312"/>
                <w:b/>
                <w:color w:val="000000"/>
                <w:sz w:val="32"/>
                <w:szCs w:val="32"/>
                <w:lang w:val="en-US" w:eastAsia="zh-CN" w:bidi="ar-SA"/>
              </w:rPr>
              <w:t>2</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南宁市</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3</w:t>
            </w:r>
            <w:r>
              <w:rPr>
                <w:rFonts w:hint="eastAsia" w:ascii="仿宋_GB2312" w:eastAsia="仿宋_GB2312" w:cs="仿宋_GB2312"/>
                <w:color w:val="000000"/>
                <w:sz w:val="32"/>
                <w:szCs w:val="32"/>
                <w:lang w:val="en-US" w:eastAsia="zh-CN" w:bidi="ar-SA"/>
              </w:rPr>
              <w:t>8</w:t>
            </w:r>
            <w:r>
              <w:rPr>
                <w:rFonts w:hint="eastAsia" w:ascii="仿宋_GB2312" w:eastAsia="仿宋_GB2312" w:cs="仿宋_GB2312"/>
                <w:color w:val="000000"/>
                <w:sz w:val="32"/>
                <w:szCs w:val="32"/>
                <w:lang w:bidi="ar-SA"/>
              </w:rPr>
              <w:t>.</w:t>
            </w:r>
            <w:r>
              <w:rPr>
                <w:rFonts w:hint="eastAsia" w:ascii="仿宋_GB2312" w:eastAsia="仿宋_GB2312" w:cs="仿宋_GB2312"/>
                <w:color w:val="000000"/>
                <w:sz w:val="32"/>
                <w:szCs w:val="32"/>
                <w:lang w:val="en-US" w:eastAsia="zh-CN" w:bidi="ar-SA"/>
              </w:rPr>
              <w:t>01</w:t>
            </w:r>
          </w:p>
        </w:tc>
        <w:tc>
          <w:tcPr>
            <w:tcW w:w="312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eastAsia="仿宋_GB2312" w:cs="仿宋_GB2312"/>
                <w:color w:val="000000"/>
                <w:sz w:val="32"/>
                <w:szCs w:val="32"/>
                <w:lang w:bidi="ar-SA"/>
              </w:rPr>
            </w:pPr>
            <w:r>
              <w:rPr>
                <w:rFonts w:hint="eastAsia" w:ascii="仿宋_GB2312" w:eastAsia="仿宋_GB2312" w:cs="仿宋_GB2312"/>
                <w:color w:val="000000"/>
                <w:sz w:val="32"/>
                <w:szCs w:val="32"/>
                <w:lang w:bidi="ar-SA"/>
              </w:rPr>
              <w:t>11.</w:t>
            </w:r>
            <w:r>
              <w:rPr>
                <w:rFonts w:hint="eastAsia" w:ascii="仿宋_GB2312" w:eastAsia="仿宋_GB2312" w:cs="仿宋_GB2312"/>
                <w:color w:val="000000"/>
                <w:sz w:val="32"/>
                <w:szCs w:val="32"/>
                <w:lang w:val="en-US" w:eastAsia="zh-CN" w:bidi="ar-SA"/>
              </w:rPr>
              <w:t>2</w:t>
            </w:r>
            <w:r>
              <w:rPr>
                <w:rFonts w:hint="eastAsia" w:ascii="仿宋_GB2312" w:eastAsia="仿宋_GB2312" w:cs="仿宋_GB2312"/>
                <w:color w:val="000000"/>
                <w:sz w:val="32"/>
                <w:szCs w:val="32"/>
                <w:lang w:bidi="ar-SA"/>
              </w:rPr>
              <w:t>1</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柳州市</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eastAsia="仿宋_GB2312" w:cs="仿宋_GB2312"/>
                <w:color w:val="000000"/>
                <w:sz w:val="32"/>
                <w:szCs w:val="32"/>
                <w:lang w:eastAsia="zh-CN" w:bidi="ar-SA"/>
              </w:rPr>
            </w:pPr>
            <w:r>
              <w:rPr>
                <w:rFonts w:hint="eastAsia" w:ascii="仿宋_GB2312" w:eastAsia="仿宋_GB2312" w:cs="仿宋_GB2312"/>
                <w:color w:val="000000"/>
                <w:sz w:val="32"/>
                <w:szCs w:val="32"/>
                <w:lang w:val="en-US" w:eastAsia="zh-CN" w:bidi="ar-SA"/>
              </w:rPr>
              <w:t>19</w:t>
            </w:r>
            <w:r>
              <w:rPr>
                <w:rFonts w:hint="eastAsia" w:ascii="仿宋_GB2312" w:eastAsia="仿宋_GB2312" w:cs="仿宋_GB2312"/>
                <w:color w:val="000000"/>
                <w:sz w:val="32"/>
                <w:szCs w:val="32"/>
                <w:lang w:bidi="ar-SA"/>
              </w:rPr>
              <w:t>.9</w:t>
            </w:r>
            <w:r>
              <w:rPr>
                <w:rFonts w:hint="eastAsia" w:ascii="仿宋_GB2312" w:eastAsia="仿宋_GB2312" w:cs="仿宋_GB2312"/>
                <w:color w:val="000000"/>
                <w:sz w:val="32"/>
                <w:szCs w:val="32"/>
                <w:lang w:val="en-US" w:eastAsia="zh-CN" w:bidi="ar-SA"/>
              </w:rPr>
              <w:t>0</w:t>
            </w:r>
          </w:p>
        </w:tc>
        <w:tc>
          <w:tcPr>
            <w:tcW w:w="312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6.</w:t>
            </w:r>
            <w:r>
              <w:rPr>
                <w:rFonts w:hint="eastAsia" w:ascii="仿宋_GB2312" w:eastAsia="仿宋_GB2312" w:cs="仿宋_GB2312"/>
                <w:color w:val="000000"/>
                <w:sz w:val="32"/>
                <w:szCs w:val="32"/>
                <w:lang w:val="en-US" w:eastAsia="zh-CN" w:bidi="ar-SA"/>
              </w:rPr>
              <w:t>20</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桂林市</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2</w:t>
            </w:r>
            <w:r>
              <w:rPr>
                <w:rFonts w:hint="eastAsia" w:ascii="仿宋_GB2312" w:eastAsia="仿宋_GB2312" w:cs="仿宋_GB2312"/>
                <w:color w:val="000000"/>
                <w:sz w:val="32"/>
                <w:szCs w:val="32"/>
                <w:lang w:val="en-US" w:eastAsia="zh-CN" w:bidi="ar-SA"/>
              </w:rPr>
              <w:t>9.87</w:t>
            </w:r>
          </w:p>
        </w:tc>
        <w:tc>
          <w:tcPr>
            <w:tcW w:w="312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val="en-US" w:eastAsia="zh-CN" w:bidi="ar-SA"/>
              </w:rPr>
              <w:t>9.68</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梧州市</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1</w:t>
            </w:r>
            <w:r>
              <w:rPr>
                <w:rFonts w:hint="eastAsia" w:ascii="仿宋_GB2312" w:eastAsia="仿宋_GB2312" w:cs="仿宋_GB2312"/>
                <w:color w:val="000000"/>
                <w:sz w:val="32"/>
                <w:szCs w:val="32"/>
                <w:lang w:val="en-US" w:eastAsia="zh-CN" w:bidi="ar-SA"/>
              </w:rPr>
              <w:t>7</w:t>
            </w:r>
            <w:r>
              <w:rPr>
                <w:rFonts w:hint="eastAsia" w:ascii="仿宋_GB2312" w:eastAsia="仿宋_GB2312" w:cs="仿宋_GB2312"/>
                <w:color w:val="000000"/>
                <w:sz w:val="32"/>
                <w:szCs w:val="32"/>
                <w:lang w:bidi="ar-SA"/>
              </w:rPr>
              <w:t>.</w:t>
            </w:r>
            <w:r>
              <w:rPr>
                <w:rFonts w:hint="eastAsia" w:ascii="仿宋_GB2312" w:eastAsia="仿宋_GB2312" w:cs="仿宋_GB2312"/>
                <w:color w:val="000000"/>
                <w:sz w:val="32"/>
                <w:szCs w:val="32"/>
                <w:lang w:val="en-US" w:eastAsia="zh-CN" w:bidi="ar-SA"/>
              </w:rPr>
              <w:t>75</w:t>
            </w:r>
          </w:p>
        </w:tc>
        <w:tc>
          <w:tcPr>
            <w:tcW w:w="312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eastAsia="仿宋_GB2312" w:cs="仿宋_GB2312"/>
                <w:color w:val="000000"/>
                <w:sz w:val="32"/>
                <w:szCs w:val="32"/>
                <w:lang w:eastAsia="zh-CN" w:bidi="ar-SA"/>
              </w:rPr>
            </w:pPr>
            <w:r>
              <w:rPr>
                <w:rFonts w:hint="eastAsia" w:ascii="仿宋_GB2312" w:eastAsia="仿宋_GB2312" w:cs="仿宋_GB2312"/>
                <w:color w:val="000000"/>
                <w:sz w:val="32"/>
                <w:szCs w:val="32"/>
                <w:lang w:val="en-US" w:eastAsia="zh-CN" w:bidi="ar-SA"/>
              </w:rPr>
              <w:t>5</w:t>
            </w:r>
            <w:r>
              <w:rPr>
                <w:rFonts w:hint="eastAsia" w:ascii="仿宋_GB2312" w:eastAsia="仿宋_GB2312" w:cs="仿宋_GB2312"/>
                <w:color w:val="000000"/>
                <w:sz w:val="32"/>
                <w:szCs w:val="32"/>
                <w:lang w:bidi="ar-SA"/>
              </w:rPr>
              <w:t>.9</w:t>
            </w:r>
            <w:r>
              <w:rPr>
                <w:rFonts w:hint="eastAsia" w:ascii="仿宋_GB2312" w:eastAsia="仿宋_GB2312" w:cs="仿宋_GB2312"/>
                <w:color w:val="000000"/>
                <w:sz w:val="32"/>
                <w:szCs w:val="32"/>
                <w:lang w:val="en-US" w:eastAsia="zh-CN" w:bidi="ar-SA"/>
              </w:rPr>
              <w:t>9</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北海市</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8.</w:t>
            </w:r>
            <w:r>
              <w:rPr>
                <w:rFonts w:hint="eastAsia" w:ascii="仿宋_GB2312" w:eastAsia="仿宋_GB2312" w:cs="仿宋_GB2312"/>
                <w:color w:val="000000"/>
                <w:sz w:val="32"/>
                <w:szCs w:val="32"/>
                <w:lang w:val="en-US" w:eastAsia="zh-CN" w:bidi="ar-SA"/>
              </w:rPr>
              <w:t>36</w:t>
            </w:r>
          </w:p>
        </w:tc>
        <w:tc>
          <w:tcPr>
            <w:tcW w:w="312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2.</w:t>
            </w:r>
            <w:r>
              <w:rPr>
                <w:rFonts w:hint="eastAsia" w:ascii="仿宋_GB2312" w:eastAsia="仿宋_GB2312" w:cs="仿宋_GB2312"/>
                <w:color w:val="000000"/>
                <w:sz w:val="32"/>
                <w:szCs w:val="32"/>
                <w:lang w:val="en-US" w:eastAsia="zh-CN" w:bidi="ar-SA"/>
              </w:rPr>
              <w:t>60</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防城港市</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val="en-US" w:eastAsia="zh-CN" w:bidi="ar-SA"/>
              </w:rPr>
              <w:t>5</w:t>
            </w:r>
            <w:r>
              <w:rPr>
                <w:rFonts w:hint="eastAsia" w:ascii="仿宋_GB2312" w:eastAsia="仿宋_GB2312" w:cs="仿宋_GB2312"/>
                <w:color w:val="000000"/>
                <w:sz w:val="32"/>
                <w:szCs w:val="32"/>
                <w:lang w:bidi="ar-SA"/>
              </w:rPr>
              <w:t>.</w:t>
            </w:r>
            <w:r>
              <w:rPr>
                <w:rFonts w:hint="eastAsia" w:ascii="仿宋_GB2312" w:eastAsia="仿宋_GB2312" w:cs="仿宋_GB2312"/>
                <w:color w:val="000000"/>
                <w:sz w:val="32"/>
                <w:szCs w:val="32"/>
                <w:lang w:val="en-US" w:eastAsia="zh-CN" w:bidi="ar-SA"/>
              </w:rPr>
              <w:t>21</w:t>
            </w:r>
          </w:p>
        </w:tc>
        <w:tc>
          <w:tcPr>
            <w:tcW w:w="312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1.</w:t>
            </w:r>
            <w:r>
              <w:rPr>
                <w:rFonts w:hint="eastAsia" w:ascii="仿宋_GB2312" w:eastAsia="仿宋_GB2312" w:cs="仿宋_GB2312"/>
                <w:color w:val="000000"/>
                <w:sz w:val="32"/>
                <w:szCs w:val="32"/>
                <w:lang w:val="en-US" w:eastAsia="zh-CN" w:bidi="ar-SA"/>
              </w:rPr>
              <w:t>67</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钦州市</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eastAsia="仿宋_GB2312" w:cs="仿宋_GB2312"/>
                <w:color w:val="000000"/>
                <w:sz w:val="32"/>
                <w:szCs w:val="32"/>
                <w:lang w:eastAsia="zh-CN" w:bidi="ar-SA"/>
              </w:rPr>
            </w:pPr>
            <w:r>
              <w:rPr>
                <w:rFonts w:hint="eastAsia" w:ascii="仿宋_GB2312" w:eastAsia="仿宋_GB2312" w:cs="仿宋_GB2312"/>
                <w:color w:val="000000"/>
                <w:sz w:val="32"/>
                <w:szCs w:val="32"/>
                <w:lang w:bidi="ar-SA"/>
              </w:rPr>
              <w:t>1</w:t>
            </w:r>
            <w:r>
              <w:rPr>
                <w:rFonts w:hint="eastAsia" w:ascii="仿宋_GB2312" w:eastAsia="仿宋_GB2312" w:cs="仿宋_GB2312"/>
                <w:color w:val="000000"/>
                <w:sz w:val="32"/>
                <w:szCs w:val="32"/>
                <w:lang w:val="en-US" w:eastAsia="zh-CN" w:bidi="ar-SA"/>
              </w:rPr>
              <w:t>8</w:t>
            </w:r>
            <w:r>
              <w:rPr>
                <w:rFonts w:hint="eastAsia" w:ascii="仿宋_GB2312" w:eastAsia="仿宋_GB2312" w:cs="仿宋_GB2312"/>
                <w:color w:val="000000"/>
                <w:sz w:val="32"/>
                <w:szCs w:val="32"/>
                <w:lang w:bidi="ar-SA"/>
              </w:rPr>
              <w:t>.1</w:t>
            </w:r>
            <w:r>
              <w:rPr>
                <w:rFonts w:hint="eastAsia" w:ascii="仿宋_GB2312" w:eastAsia="仿宋_GB2312" w:cs="仿宋_GB2312"/>
                <w:color w:val="000000"/>
                <w:sz w:val="32"/>
                <w:szCs w:val="32"/>
                <w:lang w:val="en-US" w:eastAsia="zh-CN" w:bidi="ar-SA"/>
              </w:rPr>
              <w:t>0</w:t>
            </w:r>
          </w:p>
        </w:tc>
        <w:tc>
          <w:tcPr>
            <w:tcW w:w="312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5.</w:t>
            </w:r>
            <w:r>
              <w:rPr>
                <w:rFonts w:hint="eastAsia" w:ascii="仿宋_GB2312" w:eastAsia="仿宋_GB2312" w:cs="仿宋_GB2312"/>
                <w:color w:val="000000"/>
                <w:sz w:val="32"/>
                <w:szCs w:val="32"/>
                <w:lang w:val="en-US" w:eastAsia="zh-CN" w:bidi="ar-SA"/>
              </w:rPr>
              <w:t>45</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贵港市</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22.</w:t>
            </w:r>
            <w:r>
              <w:rPr>
                <w:rFonts w:hint="eastAsia" w:ascii="仿宋_GB2312" w:eastAsia="仿宋_GB2312" w:cs="仿宋_GB2312"/>
                <w:color w:val="000000"/>
                <w:sz w:val="32"/>
                <w:szCs w:val="32"/>
                <w:lang w:val="en-US" w:eastAsia="zh-CN" w:bidi="ar-SA"/>
              </w:rPr>
              <w:t>65</w:t>
            </w:r>
          </w:p>
        </w:tc>
        <w:tc>
          <w:tcPr>
            <w:tcW w:w="312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eastAsia="仿宋_GB2312" w:cs="仿宋_GB2312"/>
                <w:color w:val="000000"/>
                <w:sz w:val="32"/>
                <w:szCs w:val="32"/>
                <w:lang w:bidi="ar-SA"/>
              </w:rPr>
            </w:pPr>
            <w:r>
              <w:rPr>
                <w:rFonts w:hint="eastAsia" w:ascii="仿宋_GB2312" w:eastAsia="仿宋_GB2312" w:cs="仿宋_GB2312"/>
                <w:color w:val="000000"/>
                <w:sz w:val="32"/>
                <w:szCs w:val="32"/>
                <w:lang w:val="en-US" w:eastAsia="zh-CN" w:bidi="ar-SA"/>
              </w:rPr>
              <w:t>6</w:t>
            </w:r>
            <w:r>
              <w:rPr>
                <w:rFonts w:hint="eastAsia" w:ascii="仿宋_GB2312" w:eastAsia="仿宋_GB2312" w:cs="仿宋_GB2312"/>
                <w:color w:val="000000"/>
                <w:sz w:val="32"/>
                <w:szCs w:val="32"/>
                <w:lang w:bidi="ar-SA"/>
              </w:rPr>
              <w:t>.</w:t>
            </w:r>
            <w:r>
              <w:rPr>
                <w:rFonts w:hint="eastAsia" w:ascii="仿宋_GB2312" w:eastAsia="仿宋_GB2312" w:cs="仿宋_GB2312"/>
                <w:color w:val="000000"/>
                <w:sz w:val="32"/>
                <w:szCs w:val="32"/>
                <w:lang w:val="en-US" w:eastAsia="zh-CN" w:bidi="ar-SA"/>
              </w:rPr>
              <w:t>6</w:t>
            </w:r>
            <w:r>
              <w:rPr>
                <w:rFonts w:hint="eastAsia" w:ascii="仿宋_GB2312" w:eastAsia="仿宋_GB2312" w:cs="仿宋_GB2312"/>
                <w:color w:val="000000"/>
                <w:sz w:val="32"/>
                <w:szCs w:val="32"/>
                <w:lang w:bidi="ar-SA"/>
              </w:rPr>
              <w:t>7</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玉林市</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3</w:t>
            </w:r>
            <w:r>
              <w:rPr>
                <w:rFonts w:hint="eastAsia" w:ascii="仿宋_GB2312" w:eastAsia="仿宋_GB2312" w:cs="仿宋_GB2312"/>
                <w:color w:val="000000"/>
                <w:sz w:val="32"/>
                <w:szCs w:val="32"/>
                <w:lang w:val="en-US" w:eastAsia="zh-CN" w:bidi="ar-SA"/>
              </w:rPr>
              <w:t>3</w:t>
            </w:r>
            <w:r>
              <w:rPr>
                <w:rFonts w:hint="eastAsia" w:ascii="仿宋_GB2312" w:eastAsia="仿宋_GB2312" w:cs="仿宋_GB2312"/>
                <w:color w:val="000000"/>
                <w:sz w:val="32"/>
                <w:szCs w:val="32"/>
                <w:lang w:bidi="ar-SA"/>
              </w:rPr>
              <w:t>.</w:t>
            </w:r>
            <w:r>
              <w:rPr>
                <w:rFonts w:hint="eastAsia" w:ascii="仿宋_GB2312" w:eastAsia="仿宋_GB2312" w:cs="仿宋_GB2312"/>
                <w:color w:val="000000"/>
                <w:sz w:val="32"/>
                <w:szCs w:val="32"/>
                <w:lang w:val="en-US" w:eastAsia="zh-CN" w:bidi="ar-SA"/>
              </w:rPr>
              <w:t>98</w:t>
            </w:r>
          </w:p>
        </w:tc>
        <w:tc>
          <w:tcPr>
            <w:tcW w:w="312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eastAsia="仿宋_GB2312" w:cs="仿宋_GB2312"/>
                <w:color w:val="000000"/>
                <w:sz w:val="32"/>
                <w:szCs w:val="32"/>
                <w:lang w:bidi="ar-SA"/>
              </w:rPr>
            </w:pPr>
            <w:r>
              <w:rPr>
                <w:rFonts w:hint="eastAsia" w:ascii="仿宋_GB2312" w:eastAsia="仿宋_GB2312" w:cs="仿宋_GB2312"/>
                <w:color w:val="000000"/>
                <w:sz w:val="32"/>
                <w:szCs w:val="32"/>
                <w:lang w:val="en-US" w:eastAsia="zh-CN" w:bidi="ar-SA"/>
              </w:rPr>
              <w:t>11</w:t>
            </w:r>
            <w:r>
              <w:rPr>
                <w:rFonts w:hint="eastAsia" w:ascii="仿宋_GB2312" w:eastAsia="仿宋_GB2312" w:cs="仿宋_GB2312"/>
                <w:color w:val="000000"/>
                <w:sz w:val="32"/>
                <w:szCs w:val="32"/>
                <w:lang w:bidi="ar-SA"/>
              </w:rPr>
              <w:t>.</w:t>
            </w:r>
            <w:r>
              <w:rPr>
                <w:rFonts w:hint="eastAsia" w:ascii="仿宋_GB2312" w:eastAsia="仿宋_GB2312" w:cs="仿宋_GB2312"/>
                <w:color w:val="000000"/>
                <w:sz w:val="32"/>
                <w:szCs w:val="32"/>
                <w:lang w:val="en-US" w:eastAsia="zh-CN" w:bidi="ar-SA"/>
              </w:rPr>
              <w:t>2</w:t>
            </w:r>
            <w:r>
              <w:rPr>
                <w:rFonts w:hint="eastAsia" w:ascii="仿宋_GB2312" w:eastAsia="仿宋_GB2312" w:cs="仿宋_GB2312"/>
                <w:color w:val="000000"/>
                <w:sz w:val="32"/>
                <w:szCs w:val="32"/>
                <w:lang w:bidi="ar-SA"/>
              </w:rPr>
              <w:t>2</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百色市</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val="en-US" w:eastAsia="zh-CN" w:bidi="ar-SA"/>
              </w:rPr>
              <w:t>20</w:t>
            </w:r>
            <w:r>
              <w:rPr>
                <w:rFonts w:hint="eastAsia" w:ascii="仿宋_GB2312" w:eastAsia="仿宋_GB2312" w:cs="仿宋_GB2312"/>
                <w:color w:val="000000"/>
                <w:sz w:val="32"/>
                <w:szCs w:val="32"/>
                <w:lang w:bidi="ar-SA"/>
              </w:rPr>
              <w:t>.</w:t>
            </w:r>
            <w:r>
              <w:rPr>
                <w:rFonts w:hint="eastAsia" w:ascii="仿宋_GB2312" w:eastAsia="仿宋_GB2312" w:cs="仿宋_GB2312"/>
                <w:color w:val="000000"/>
                <w:sz w:val="32"/>
                <w:szCs w:val="32"/>
                <w:lang w:val="en-US" w:eastAsia="zh-CN" w:bidi="ar-SA"/>
              </w:rPr>
              <w:t>78</w:t>
            </w:r>
          </w:p>
        </w:tc>
        <w:tc>
          <w:tcPr>
            <w:tcW w:w="312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仿宋_GB2312" w:eastAsia="仿宋_GB2312" w:cs="仿宋_GB2312"/>
                <w:color w:val="000000"/>
                <w:sz w:val="32"/>
                <w:szCs w:val="32"/>
                <w:lang w:eastAsia="zh-CN" w:bidi="ar-SA"/>
              </w:rPr>
            </w:pPr>
            <w:r>
              <w:rPr>
                <w:rFonts w:hint="eastAsia" w:ascii="仿宋_GB2312" w:eastAsia="仿宋_GB2312" w:cs="仿宋_GB2312"/>
                <w:color w:val="000000"/>
                <w:sz w:val="32"/>
                <w:szCs w:val="32"/>
                <w:lang w:bidi="ar-SA"/>
              </w:rPr>
              <w:t>5.9</w:t>
            </w:r>
            <w:r>
              <w:rPr>
                <w:rFonts w:hint="eastAsia" w:ascii="仿宋_GB2312" w:eastAsia="仿宋_GB2312" w:cs="仿宋_GB2312"/>
                <w:color w:val="000000"/>
                <w:sz w:val="32"/>
                <w:szCs w:val="32"/>
                <w:lang w:val="en-US" w:eastAsia="zh-CN" w:bidi="ar-SA"/>
              </w:rPr>
              <w:t>3</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贺州市</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10.</w:t>
            </w:r>
            <w:r>
              <w:rPr>
                <w:rFonts w:hint="eastAsia" w:ascii="仿宋_GB2312" w:eastAsia="仿宋_GB2312" w:cs="仿宋_GB2312"/>
                <w:color w:val="000000"/>
                <w:sz w:val="32"/>
                <w:szCs w:val="32"/>
                <w:lang w:val="en-US" w:eastAsia="zh-CN" w:bidi="ar-SA"/>
              </w:rPr>
              <w:t>33</w:t>
            </w:r>
          </w:p>
        </w:tc>
        <w:tc>
          <w:tcPr>
            <w:tcW w:w="312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3.</w:t>
            </w:r>
            <w:r>
              <w:rPr>
                <w:rFonts w:hint="eastAsia" w:ascii="仿宋_GB2312" w:eastAsia="仿宋_GB2312" w:cs="仿宋_GB2312"/>
                <w:color w:val="000000"/>
                <w:sz w:val="32"/>
                <w:szCs w:val="32"/>
                <w:lang w:val="en-US" w:eastAsia="zh-CN" w:bidi="ar-SA"/>
              </w:rPr>
              <w:t>25</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河池市</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val="en-US" w:eastAsia="zh-CN" w:bidi="ar-SA"/>
              </w:rPr>
              <w:t>22.13</w:t>
            </w:r>
          </w:p>
        </w:tc>
        <w:tc>
          <w:tcPr>
            <w:tcW w:w="312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5.</w:t>
            </w:r>
            <w:r>
              <w:rPr>
                <w:rFonts w:hint="eastAsia" w:ascii="仿宋_GB2312" w:eastAsia="仿宋_GB2312" w:cs="仿宋_GB2312"/>
                <w:color w:val="000000"/>
                <w:sz w:val="32"/>
                <w:szCs w:val="32"/>
                <w:lang w:val="en-US" w:eastAsia="zh-CN" w:bidi="ar-SA"/>
              </w:rPr>
              <w:t>39</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来宾市</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11.</w:t>
            </w:r>
            <w:r>
              <w:rPr>
                <w:rFonts w:hint="eastAsia" w:ascii="仿宋_GB2312" w:eastAsia="仿宋_GB2312" w:cs="仿宋_GB2312"/>
                <w:color w:val="000000"/>
                <w:sz w:val="32"/>
                <w:szCs w:val="32"/>
                <w:lang w:val="en-US" w:eastAsia="zh-CN" w:bidi="ar-SA"/>
              </w:rPr>
              <w:t>36</w:t>
            </w:r>
          </w:p>
        </w:tc>
        <w:tc>
          <w:tcPr>
            <w:tcW w:w="312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3.</w:t>
            </w:r>
            <w:r>
              <w:rPr>
                <w:rFonts w:hint="eastAsia" w:ascii="仿宋_GB2312" w:eastAsia="仿宋_GB2312" w:cs="仿宋_GB2312"/>
                <w:color w:val="000000"/>
                <w:sz w:val="32"/>
                <w:szCs w:val="32"/>
                <w:lang w:val="en-US" w:eastAsia="zh-CN" w:bidi="ar-SA"/>
              </w:rPr>
              <w:t>46</w:t>
            </w:r>
          </w:p>
        </w:tc>
      </w:tr>
      <w:tr>
        <w:tblPrEx>
          <w:tblCellMar>
            <w:top w:w="15" w:type="dxa"/>
            <w:left w:w="15" w:type="dxa"/>
            <w:bottom w:w="15" w:type="dxa"/>
            <w:right w:w="15" w:type="dxa"/>
          </w:tblCellMar>
        </w:tblPrEx>
        <w:trPr>
          <w:trHeight w:val="563" w:hRule="exact"/>
          <w:jc w:val="center"/>
        </w:trPr>
        <w:tc>
          <w:tcPr>
            <w:tcW w:w="25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崇左市</w:t>
            </w:r>
          </w:p>
        </w:tc>
        <w:tc>
          <w:tcPr>
            <w:tcW w:w="327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1</w:t>
            </w:r>
            <w:r>
              <w:rPr>
                <w:rFonts w:hint="eastAsia" w:ascii="仿宋_GB2312" w:eastAsia="仿宋_GB2312" w:cs="仿宋_GB2312"/>
                <w:color w:val="000000"/>
                <w:sz w:val="32"/>
                <w:szCs w:val="32"/>
                <w:lang w:val="en-US" w:eastAsia="zh-CN" w:bidi="ar-SA"/>
              </w:rPr>
              <w:t>1</w:t>
            </w:r>
            <w:r>
              <w:rPr>
                <w:rFonts w:hint="eastAsia" w:ascii="仿宋_GB2312" w:eastAsia="仿宋_GB2312" w:cs="仿宋_GB2312"/>
                <w:color w:val="000000"/>
                <w:sz w:val="32"/>
                <w:szCs w:val="32"/>
                <w:lang w:bidi="ar-SA"/>
              </w:rPr>
              <w:t>.</w:t>
            </w:r>
            <w:r>
              <w:rPr>
                <w:rFonts w:hint="eastAsia" w:ascii="仿宋_GB2312" w:eastAsia="仿宋_GB2312" w:cs="仿宋_GB2312"/>
                <w:color w:val="000000"/>
                <w:sz w:val="32"/>
                <w:szCs w:val="32"/>
                <w:lang w:val="en-US" w:eastAsia="zh-CN" w:bidi="ar-SA"/>
              </w:rPr>
              <w:t>57</w:t>
            </w:r>
          </w:p>
        </w:tc>
        <w:tc>
          <w:tcPr>
            <w:tcW w:w="3126"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3.</w:t>
            </w:r>
            <w:r>
              <w:rPr>
                <w:rFonts w:hint="eastAsia" w:ascii="仿宋_GB2312" w:eastAsia="仿宋_GB2312" w:cs="仿宋_GB2312"/>
                <w:color w:val="000000"/>
                <w:sz w:val="32"/>
                <w:szCs w:val="32"/>
                <w:lang w:val="en-US" w:eastAsia="zh-CN" w:bidi="ar-SA"/>
              </w:rPr>
              <w:t>28</w:t>
            </w:r>
          </w:p>
        </w:tc>
      </w:tr>
    </w:tbl>
    <w:p>
      <w:pPr>
        <w:rPr>
          <w:rFonts w:hint="default" w:ascii="黑体" w:eastAsia="黑体"/>
          <w:color w:val="000000"/>
          <w:sz w:val="32"/>
          <w:szCs w:val="32"/>
          <w:lang w:val="en-US" w:eastAsia="zh-CN"/>
        </w:rPr>
      </w:pPr>
    </w:p>
    <w:p>
      <w:pPr>
        <w:pStyle w:val="2"/>
        <w:spacing w:before="0" w:after="0" w:line="560" w:lineRule="exact"/>
        <w:jc w:val="both"/>
        <w:rPr>
          <w:rFonts w:hint="default" w:ascii="黑体" w:eastAsia="黑体"/>
          <w:color w:val="000000"/>
          <w:sz w:val="32"/>
          <w:szCs w:val="32"/>
          <w:lang w:val="en-US" w:eastAsia="zh-CN"/>
        </w:rPr>
      </w:pPr>
    </w:p>
    <w:p>
      <w:pPr>
        <w:pStyle w:val="3"/>
        <w:spacing w:after="0" w:line="560" w:lineRule="exact"/>
        <w:ind w:left="0" w:leftChars="0"/>
        <w:rPr>
          <w:rFonts w:hint="default"/>
          <w:lang w:val="en-US" w:eastAsia="zh-CN"/>
        </w:rPr>
        <w:sectPr>
          <w:pgSz w:w="11906" w:h="16838"/>
          <w:pgMar w:top="1701" w:right="1417" w:bottom="1417" w:left="1701" w:header="851" w:footer="992" w:gutter="0"/>
          <w:pgNumType w:fmt="decimal"/>
          <w:cols w:space="720" w:num="1"/>
          <w:rtlGutter w:val="0"/>
          <w:docGrid w:type="lines" w:linePitch="319" w:charSpace="0"/>
        </w:sect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default"/>
          <w:lang w:val="en-US" w:eastAsia="zh-CN"/>
        </w:rPr>
      </w:pPr>
    </w:p>
    <w:p>
      <w:pPr>
        <w:pStyle w:val="3"/>
        <w:spacing w:after="0" w:line="560" w:lineRule="exact"/>
        <w:ind w:left="0"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信息公开形式：主动公开</w:t>
      </w:r>
    </w:p>
    <w:p>
      <w:r>
        <w:rPr>
          <w:sz w:val="3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46355</wp:posOffset>
                </wp:positionV>
                <wp:extent cx="5579745" cy="635"/>
                <wp:effectExtent l="0" t="0" r="0" b="0"/>
                <wp:wrapNone/>
                <wp:docPr id="1" name="直接连接符 1"/>
                <wp:cNvGraphicFramePr/>
                <a:graphic xmlns:a="http://schemas.openxmlformats.org/drawingml/2006/main">
                  <a:graphicData uri="http://schemas.microsoft.com/office/word/2010/wordprocessingShape">
                    <wps:wsp>
                      <wps:cNvSpPr/>
                      <wps:spPr>
                        <a:xfrm flipV="1">
                          <a:off x="0" y="0"/>
                          <a:ext cx="557974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6pt;margin-top:3.65pt;height:0.05pt;width:439.35pt;z-index:251659264;mso-width-relative:page;mso-height-relative:page;" filled="f" stroked="t" coordsize="21600,21600" o:gfxdata="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pp5k9dQAAAAGAQAADwAAAAAAAAABACAAAAA4AAAAZHJzL2Rvd25yZXYueG1sUEsBAhQA&#10;FAAAAAgAh07iQDI2p4bgAQAAogMAAA4AAAAAAAAAAQAgAAAAOQEAAGRycy9lMm9Eb2MueG1sUEsF&#10;BgAAAAAGAAYAWQEAAIsFAAAAAA==&#10;">
                <v:path arrowok="t"/>
                <v:fill on="f" focussize="0,0"/>
                <v:stroke/>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438785</wp:posOffset>
                </wp:positionV>
                <wp:extent cx="5579745" cy="635"/>
                <wp:effectExtent l="0" t="0" r="0" b="0"/>
                <wp:wrapNone/>
                <wp:docPr id="2" name="直接连接符 2"/>
                <wp:cNvGraphicFramePr/>
                <a:graphic xmlns:a="http://schemas.openxmlformats.org/drawingml/2006/main">
                  <a:graphicData uri="http://schemas.microsoft.com/office/word/2010/wordprocessingShape">
                    <wps:wsp>
                      <wps:cNvSpPr/>
                      <wps:spPr>
                        <a:xfrm flipV="1">
                          <a:off x="0" y="0"/>
                          <a:ext cx="557974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9pt;margin-top:34.55pt;height:0.05pt;width:439.35pt;z-index:251660288;mso-width-relative:page;mso-height-relative:page;" filled="f" stroked="t" coordsize="21600,21600" o:gfxdata="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EDDlVTTAAAABwEAAA8AAAAAAAAAAQAgAAAAOAAAAGRycy9kb3ducmV2LnhtbFBLAQIU&#10;ABQAAAAIAIdO4kBJpm7u4gEAAKIDAAAOAAAAAAAAAAEAIAAAADgBAABkcnMvZTJvRG9jLnhtbFBL&#10;BQYAAAAABgAGAFkBAACMBQAAAAA=&#10;">
                <v:path arrowok="t"/>
                <v:fill on="f" focussize="0,0"/>
                <v:stroke/>
                <v:imagedata o:title=""/>
                <o:lock v:ext="edit" aspectratio="f"/>
              </v:line>
            </w:pict>
          </mc:Fallback>
        </mc:AlternateConten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28"/>
          <w:szCs w:val="28"/>
          <w:lang w:val="en-US" w:eastAsia="zh-CN"/>
        </w:rPr>
        <w:t>广西壮族自治区卫生健康委办公室         2023年8月  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Cambria">
    <w:altName w:val="Noto Sans Syriac Eastern"/>
    <w:panose1 w:val="02040503050406030204"/>
    <w:charset w:val="00"/>
    <w:family w:val="auto"/>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00"/>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楷体_GB2312">
    <w:altName w:val="楷体"/>
    <w:panose1 w:val="02010609030101010101"/>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oto Sans Syriac Eastern">
    <w:panose1 w:val="02040503050306020203"/>
    <w:charset w:val="86"/>
    <w:family w:val="auto"/>
    <w:pitch w:val="default"/>
    <w:sig w:usb0="00000000" w:usb1="00000000" w:usb2="00000080" w:usb3="00000000" w:csb0="203E0161" w:csb1="D7FF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s0lY7tAAAAAFAQAADwAAAAAAAAABACAAAAA4AAAAZHJzL2Rvd25y&#10;ZXYueG1sUEsBAhQAFAAAAAgAh07iQAwTYT23AQAAVAMAAA4AAAAAAAAAAQAgAAAANQEAAGRycy9l&#10;Mm9Eb2MueG1sUEsFBgAAAAAGAAYAWQEAAF4FAAAAAA==&#1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006F7"/>
    <w:rsid w:val="3EB00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before="240" w:after="60"/>
      <w:jc w:val="center"/>
      <w:outlineLvl w:val="0"/>
    </w:pPr>
    <w:rPr>
      <w:rFonts w:ascii="Cambria" w:hAnsi="Cambria" w:cs="Cambria"/>
      <w:b/>
      <w:bCs/>
      <w:sz w:val="32"/>
      <w:szCs w:val="32"/>
      <w:lang w:bidi="ar-SA"/>
    </w:rPr>
  </w:style>
  <w:style w:type="paragraph" w:styleId="3">
    <w:name w:val="Body Text Indent"/>
    <w:basedOn w:val="1"/>
    <w:next w:val="1"/>
    <w:qFormat/>
    <w:uiPriority w:val="0"/>
    <w:pPr>
      <w:spacing w:after="120"/>
      <w:ind w:left="20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2023-08-29T10:22:00Z</dcterms:created>
  <dc:creator>温舒</dc:creator>
  <cp:lastModifiedBy>温舒</cp:lastModifiedBy>
  <dcterms:modified xsi:type="dcterms:W3CDTF">2023-08-29T10:24:10Z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ies>
</file>