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广西壮族自治区卫生健康委员会  广西</w:t>
      </w:r>
    </w:p>
    <w:p>
      <w:pPr>
        <w:spacing w:line="54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壮族自治区中医药管理局</w:t>
      </w:r>
      <w:r>
        <w:rPr>
          <w:rFonts w:ascii="方正小标宋简体" w:eastAsia="方正小标宋简体" w:cs="宋体"/>
          <w:bCs/>
          <w:kern w:val="0"/>
          <w:sz w:val="44"/>
          <w:szCs w:val="44"/>
        </w:rPr>
        <w:t>关于卫生专业技术资格考试等项目收费标准的通知</w:t>
      </w:r>
    </w:p>
    <w:p>
      <w:pPr>
        <w:spacing w:line="5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各市、县（市、区）卫生健康委（局），广西卫生健康人才与技术服务中心：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根据《国家发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改委 财政部关于改革全国性职业资格考试收费标准管理方式的通知》（发改价格〔2015〕1217号）和《广西壮族自治区物价局 财政厅关于改革职业资格考试收费标准管理方式的通知》（桂价费〔2016〕79号）有关文件要求，经成本测算和论证，现对我区卫生专业职业资格考试收费标准等有关事宜通知如下：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一、卫生初级、中级专业技术资格考试收费标准为50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sz w:val="32"/>
          <w:szCs w:val="32"/>
        </w:rPr>
        <w:t>（上缴国家考务费20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sz w:val="32"/>
          <w:szCs w:val="32"/>
        </w:rPr>
        <w:t>；考区</w:t>
      </w:r>
      <w:r>
        <w:rPr>
          <w:rFonts w:ascii="仿宋_GB2312" w:eastAsia="仿宋_GB2312"/>
          <w:sz w:val="32"/>
          <w:szCs w:val="32"/>
        </w:rPr>
        <w:t>考试费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sz w:val="32"/>
          <w:szCs w:val="32"/>
        </w:rPr>
        <w:t>；考点</w:t>
      </w:r>
      <w:r>
        <w:rPr>
          <w:rFonts w:ascii="仿宋_GB2312" w:eastAsia="仿宋_GB2312"/>
          <w:sz w:val="32"/>
          <w:szCs w:val="32"/>
        </w:rPr>
        <w:t>考试费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元/人.科）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二、卫生系列高级专业技术资格考试收费标准为</w:t>
      </w:r>
      <w:r>
        <w:rPr>
          <w:rFonts w:ascii="仿宋_GB2312" w:eastAsia="仿宋_GB2312"/>
          <w:sz w:val="32"/>
          <w:szCs w:val="32"/>
          <w:highlight w:val="none"/>
        </w:rPr>
        <w:t>65元/人.科</w:t>
      </w:r>
      <w:r>
        <w:rPr>
          <w:rFonts w:hint="eastAsia" w:ascii="仿宋_GB2312" w:eastAsia="仿宋_GB2312"/>
          <w:sz w:val="32"/>
          <w:szCs w:val="32"/>
          <w:highlight w:val="none"/>
        </w:rPr>
        <w:t>(</w:t>
      </w:r>
      <w:r>
        <w:rPr>
          <w:rFonts w:ascii="仿宋_GB2312" w:eastAsia="仿宋_GB2312"/>
          <w:sz w:val="32"/>
          <w:szCs w:val="32"/>
          <w:highlight w:val="none"/>
        </w:rPr>
        <w:t>上缴委托国家命题费用按30元/人.科计，不足部分从考区考试费中统筹支付</w:t>
      </w:r>
      <w:r>
        <w:rPr>
          <w:rFonts w:hint="eastAsia" w:ascii="仿宋_GB2312" w:eastAsia="仿宋_GB2312"/>
          <w:sz w:val="32"/>
          <w:szCs w:val="32"/>
          <w:highlight w:val="none"/>
        </w:rPr>
        <w:t>;考区考试费15</w:t>
      </w:r>
      <w:r>
        <w:rPr>
          <w:rFonts w:ascii="仿宋_GB2312" w:eastAsia="仿宋_GB2312"/>
          <w:sz w:val="32"/>
          <w:szCs w:val="32"/>
          <w:highlight w:val="none"/>
        </w:rPr>
        <w:t>元/人.科</w:t>
      </w:r>
      <w:r>
        <w:rPr>
          <w:rFonts w:hint="eastAsia" w:ascii="仿宋_GB2312" w:eastAsia="仿宋_GB2312"/>
          <w:sz w:val="32"/>
          <w:szCs w:val="32"/>
          <w:highlight w:val="none"/>
        </w:rPr>
        <w:t>;考点考试费</w:t>
      </w:r>
      <w:r>
        <w:rPr>
          <w:rFonts w:ascii="仿宋_GB2312" w:eastAsia="仿宋_GB2312"/>
          <w:sz w:val="32"/>
          <w:szCs w:val="32"/>
          <w:highlight w:val="none"/>
        </w:rPr>
        <w:t>20元/人.科</w:t>
      </w:r>
      <w:r>
        <w:rPr>
          <w:rFonts w:hint="eastAsia" w:ascii="仿宋_GB2312" w:eastAsia="仿宋_GB2312"/>
          <w:sz w:val="32"/>
          <w:szCs w:val="32"/>
          <w:highlight w:val="none"/>
        </w:rPr>
        <w:t>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三、护士资格考试收费标准为60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(上缴国家考务费11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;考区考试费17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;考点考试费</w:t>
      </w:r>
      <w:r>
        <w:rPr>
          <w:rFonts w:hint="eastAsia" w:ascii="仿宋_GB2312" w:eastAsia="仿宋_GB2312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四、医师资格考试医学综合笔试收费标准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（一）执业医师资格考试收费标准为64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（上缴国家考务费14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；考区考试费10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；考点考试费40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（二）执业助理医师资格考试收费标准为64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（上缴国家考务费14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；考区考试费10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；考点考试费40</w:t>
      </w:r>
      <w:r>
        <w:rPr>
          <w:rFonts w:ascii="仿宋_GB2312" w:eastAsia="仿宋_GB2312"/>
          <w:sz w:val="32"/>
          <w:szCs w:val="32"/>
        </w:rPr>
        <w:t>元/人.科</w:t>
      </w:r>
      <w:r>
        <w:rPr>
          <w:rFonts w:hint="eastAsia" w:ascii="仿宋_GB2312" w:eastAsia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五、医师资格考试实践技能考试收费标准。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（一）临床</w:t>
      </w:r>
      <w:r>
        <w:rPr>
          <w:rFonts w:ascii="仿宋_GB2312" w:eastAsia="仿宋_GB2312"/>
          <w:sz w:val="32"/>
          <w:szCs w:val="32"/>
        </w:rPr>
        <w:t>类</w:t>
      </w:r>
      <w:r>
        <w:rPr>
          <w:rFonts w:hint="eastAsia" w:ascii="仿宋_GB2312" w:eastAsia="仿宋_GB2312"/>
          <w:sz w:val="32"/>
          <w:szCs w:val="32"/>
        </w:rPr>
        <w:t>、中医</w:t>
      </w:r>
      <w:r>
        <w:rPr>
          <w:rFonts w:ascii="仿宋_GB2312" w:eastAsia="仿宋_GB2312"/>
          <w:sz w:val="32"/>
          <w:szCs w:val="32"/>
        </w:rPr>
        <w:t>类</w:t>
      </w:r>
      <w:r>
        <w:rPr>
          <w:rFonts w:hint="eastAsia" w:ascii="仿宋_GB2312" w:eastAsia="仿宋_GB2312"/>
          <w:sz w:val="32"/>
          <w:szCs w:val="32"/>
        </w:rPr>
        <w:t>，280</w:t>
      </w:r>
      <w:r>
        <w:rPr>
          <w:rFonts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sz w:val="32"/>
          <w:szCs w:val="32"/>
        </w:rPr>
        <w:t>（上缴国家考务费19</w:t>
      </w:r>
      <w:r>
        <w:rPr>
          <w:rFonts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sz w:val="32"/>
          <w:szCs w:val="32"/>
        </w:rPr>
        <w:t>；考区考试费31</w:t>
      </w:r>
      <w:r>
        <w:rPr>
          <w:rFonts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sz w:val="32"/>
          <w:szCs w:val="32"/>
        </w:rPr>
        <w:t>；各考点考试费（含基地）230</w:t>
      </w:r>
      <w:r>
        <w:rPr>
          <w:rFonts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（二）口腔类，300</w:t>
      </w:r>
      <w:r>
        <w:rPr>
          <w:rFonts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sz w:val="32"/>
          <w:szCs w:val="32"/>
        </w:rPr>
        <w:t>（上缴国家考务费19</w:t>
      </w:r>
      <w:r>
        <w:rPr>
          <w:rFonts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sz w:val="32"/>
          <w:szCs w:val="32"/>
        </w:rPr>
        <w:t>；考区考试费31</w:t>
      </w:r>
      <w:r>
        <w:rPr>
          <w:rFonts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sz w:val="32"/>
          <w:szCs w:val="32"/>
          <w:highlight w:val="none"/>
        </w:rPr>
        <w:t>；各考点考试费（含基地）250</w:t>
      </w:r>
      <w:r>
        <w:rPr>
          <w:rFonts w:ascii="仿宋_GB2312" w:eastAsia="仿宋_GB2312"/>
          <w:sz w:val="32"/>
          <w:szCs w:val="32"/>
          <w:highlight w:val="none"/>
        </w:rPr>
        <w:t>元/人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（三）公共卫生类，280</w:t>
      </w:r>
      <w:r>
        <w:rPr>
          <w:rFonts w:ascii="仿宋_GB2312" w:eastAsia="仿宋_GB2312"/>
          <w:sz w:val="32"/>
          <w:szCs w:val="32"/>
          <w:highlight w:val="none"/>
        </w:rPr>
        <w:t>元/人</w:t>
      </w:r>
      <w:r>
        <w:rPr>
          <w:rFonts w:hint="eastAsia" w:ascii="仿宋_GB2312" w:eastAsia="仿宋_GB2312"/>
          <w:sz w:val="32"/>
          <w:szCs w:val="32"/>
          <w:highlight w:val="none"/>
        </w:rPr>
        <w:t>（上缴国家考务费19</w:t>
      </w:r>
      <w:r>
        <w:rPr>
          <w:rFonts w:ascii="仿宋_GB2312" w:eastAsia="仿宋_GB2312"/>
          <w:sz w:val="32"/>
          <w:szCs w:val="32"/>
          <w:highlight w:val="none"/>
        </w:rPr>
        <w:t>元/人</w:t>
      </w:r>
      <w:r>
        <w:rPr>
          <w:rFonts w:hint="eastAsia" w:ascii="仿宋_GB2312" w:eastAsia="仿宋_GB2312"/>
          <w:sz w:val="32"/>
          <w:szCs w:val="32"/>
          <w:highlight w:val="none"/>
        </w:rPr>
        <w:t>；考区考试费31</w:t>
      </w:r>
      <w:r>
        <w:rPr>
          <w:rFonts w:ascii="仿宋_GB2312" w:eastAsia="仿宋_GB2312"/>
          <w:sz w:val="32"/>
          <w:szCs w:val="32"/>
          <w:highlight w:val="none"/>
        </w:rPr>
        <w:t>元/人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  <w:highlight w:val="none"/>
        </w:rPr>
        <w:t>考点考试费（含基地）230</w:t>
      </w:r>
      <w:r>
        <w:rPr>
          <w:rFonts w:ascii="仿宋_GB2312" w:eastAsia="仿宋_GB2312"/>
          <w:sz w:val="32"/>
          <w:szCs w:val="32"/>
          <w:highlight w:val="none"/>
        </w:rPr>
        <w:t>元/人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(四）中医类、中西医结合类、师承和确有专长类、壮医类,统称中医类;临床类、公共卫生类、口腔类,统称西医类。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）需要对考点与考试基地考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hint="eastAsia" w:ascii="仿宋_GB2312" w:eastAsia="仿宋_GB2312"/>
          <w:sz w:val="32"/>
          <w:szCs w:val="32"/>
        </w:rPr>
        <w:t>费进行二次分配的，按考试收费剔除上缴国家考务费和考区</w:t>
      </w:r>
      <w:r>
        <w:rPr>
          <w:rFonts w:ascii="仿宋_GB2312" w:eastAsia="仿宋_GB2312"/>
          <w:sz w:val="32"/>
          <w:szCs w:val="32"/>
        </w:rPr>
        <w:t>考试费</w:t>
      </w:r>
      <w:r>
        <w:rPr>
          <w:rFonts w:hint="eastAsia" w:ascii="仿宋_GB2312" w:eastAsia="仿宋_GB2312"/>
          <w:sz w:val="32"/>
          <w:szCs w:val="32"/>
        </w:rPr>
        <w:t>的余额为限，全部用于考点与基地之间的</w:t>
      </w:r>
      <w:r>
        <w:rPr>
          <w:rFonts w:ascii="仿宋_GB2312" w:eastAsia="仿宋_GB2312"/>
          <w:sz w:val="32"/>
          <w:szCs w:val="32"/>
        </w:rPr>
        <w:t>成本补偿</w:t>
      </w:r>
      <w:r>
        <w:rPr>
          <w:rFonts w:hint="eastAsia" w:ascii="仿宋_GB2312" w:eastAsia="仿宋_GB2312"/>
          <w:sz w:val="32"/>
          <w:szCs w:val="32"/>
        </w:rPr>
        <w:t>分配。具体可由</w:t>
      </w:r>
      <w:r>
        <w:rPr>
          <w:rFonts w:hint="eastAsia" w:ascii="仿宋_GB2312" w:eastAsia="仿宋_GB2312"/>
          <w:sz w:val="32"/>
          <w:szCs w:val="32"/>
          <w:highlight w:val="none"/>
        </w:rPr>
        <w:t>广西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卫生健康</w:t>
      </w:r>
      <w:r>
        <w:rPr>
          <w:rFonts w:hint="eastAsia" w:ascii="仿宋_GB2312" w:eastAsia="仿宋_GB2312"/>
          <w:sz w:val="32"/>
          <w:szCs w:val="32"/>
          <w:highlight w:val="none"/>
        </w:rPr>
        <w:t>人才与技术服务中心按补助考点及考试基地</w:t>
      </w:r>
      <w:r>
        <w:rPr>
          <w:rFonts w:hint="eastAsia" w:ascii="仿宋_GB2312" w:eastAsia="仿宋_GB2312"/>
          <w:sz w:val="32"/>
          <w:szCs w:val="32"/>
        </w:rPr>
        <w:t>成本支出的测算出每人</w:t>
      </w:r>
      <w:r>
        <w:rPr>
          <w:rFonts w:ascii="仿宋_GB2312" w:eastAsia="仿宋_GB2312"/>
          <w:sz w:val="32"/>
          <w:szCs w:val="32"/>
        </w:rPr>
        <w:t>（科）补偿</w:t>
      </w:r>
      <w:r>
        <w:rPr>
          <w:rFonts w:hint="eastAsia" w:ascii="仿宋_GB2312" w:eastAsia="仿宋_GB2312"/>
          <w:sz w:val="32"/>
          <w:szCs w:val="32"/>
        </w:rPr>
        <w:t>标准，在拨付考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hint="eastAsia" w:ascii="仿宋_GB2312" w:eastAsia="仿宋_GB2312"/>
          <w:sz w:val="32"/>
          <w:szCs w:val="32"/>
        </w:rPr>
        <w:t>费时统一结算。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六、以上收费项目</w:t>
      </w:r>
      <w:r>
        <w:rPr>
          <w:rFonts w:ascii="仿宋_GB2312" w:eastAsia="仿宋_GB2312"/>
          <w:sz w:val="32"/>
          <w:szCs w:val="32"/>
        </w:rPr>
        <w:t>的收费标准</w:t>
      </w:r>
      <w:r>
        <w:rPr>
          <w:rFonts w:hint="eastAsia" w:ascii="仿宋_GB2312" w:eastAsia="仿宋_GB2312"/>
          <w:sz w:val="32"/>
          <w:szCs w:val="32"/>
        </w:rPr>
        <w:t>均含上缴中央财政的考务费</w:t>
      </w:r>
      <w:r>
        <w:rPr>
          <w:rFonts w:ascii="仿宋_GB2312" w:eastAsia="仿宋_GB2312"/>
          <w:sz w:val="32"/>
          <w:szCs w:val="32"/>
        </w:rPr>
        <w:t>及拨付各地（含基地）组织实施的考试费</w:t>
      </w:r>
      <w:r>
        <w:rPr>
          <w:rFonts w:hint="eastAsia" w:ascii="仿宋_GB2312" w:eastAsia="仿宋_GB2312"/>
          <w:sz w:val="32"/>
          <w:szCs w:val="32"/>
        </w:rPr>
        <w:t>，收费单位除向考生收取以上费用之外，不得向考生收取任何其他费用。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七、收费收入应全额缴入国库，</w:t>
      </w:r>
      <w:r>
        <w:rPr>
          <w:rFonts w:hint="eastAsia" w:ascii="仿宋_GB2312" w:eastAsia="仿宋_GB2312"/>
          <w:sz w:val="32"/>
          <w:szCs w:val="32"/>
          <w:lang w:eastAsia="zh-CN"/>
        </w:rPr>
        <w:t>实行“收支两条线”管理，</w:t>
      </w:r>
      <w:r>
        <w:rPr>
          <w:rFonts w:ascii="仿宋_GB2312" w:eastAsia="仿宋_GB2312"/>
          <w:sz w:val="32"/>
          <w:szCs w:val="32"/>
        </w:rPr>
        <w:t>使用自治区财政厅统一印制的政府非税收入专用票据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、本收费标准自下文之日起执行，有效期至2021年9月11日</w:t>
      </w:r>
      <w:r>
        <w:rPr>
          <w:rFonts w:hint="eastAsia" w:ascii="仿宋_GB2312" w:hAnsi="Calibri" w:eastAsia="仿宋_GB2312" w:cs="Arial"/>
          <w:kern w:val="2"/>
          <w:sz w:val="32"/>
          <w:szCs w:val="32"/>
          <w:highlight w:val="none"/>
          <w:lang w:val="en-US" w:eastAsia="zh-CN" w:bidi="ar-SA"/>
        </w:rPr>
        <w:t>。新收费项目标准执行后，</w:t>
      </w:r>
      <w:r>
        <w:rPr>
          <w:rFonts w:hint="eastAsia" w:ascii="仿宋_GB2312" w:eastAsia="仿宋_GB2312" w:cs="Arial"/>
          <w:kern w:val="2"/>
          <w:sz w:val="32"/>
          <w:szCs w:val="32"/>
          <w:highlight w:val="none"/>
          <w:lang w:val="en-US" w:eastAsia="zh-CN" w:bidi="ar-SA"/>
        </w:rPr>
        <w:t>如与以前文件规定有冲突的，以最新文件标准为准</w:t>
      </w:r>
      <w:r>
        <w:rPr>
          <w:rFonts w:hint="eastAsia" w:ascii="仿宋_GB2312" w:hAnsi="Calibri" w:eastAsia="仿宋_GB2312" w:cs="Arial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 xml:space="preserve">执行期间，国家、自治区有新的价格和收费政策规定的从其规定。 </w:t>
      </w:r>
    </w:p>
    <w:p>
      <w:pPr>
        <w:spacing w:line="560" w:lineRule="exact"/>
        <w:jc w:val="left"/>
        <w:rPr>
          <w:rFonts w:ascii="仿宋" w:eastAsia="仿宋"/>
          <w:sz w:val="36"/>
          <w:szCs w:val="36"/>
        </w:rPr>
      </w:pPr>
    </w:p>
    <w:p>
      <w:pPr>
        <w:spacing w:line="560" w:lineRule="exact"/>
        <w:ind w:firstLine="720"/>
        <w:jc w:val="left"/>
        <w:rPr>
          <w:rFonts w:ascii="仿宋" w:eastAsia="仿宋"/>
          <w:sz w:val="36"/>
          <w:szCs w:val="36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广西壮族自治区卫生健康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广西壮族自治区中医药</w:t>
      </w:r>
    </w:p>
    <w:p>
      <w:pPr>
        <w:spacing w:line="54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管理局</w:t>
      </w:r>
    </w:p>
    <w:p>
      <w:pPr>
        <w:spacing w:line="560" w:lineRule="exact"/>
        <w:ind w:firstLine="5120" w:firstLineChars="16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6D455E"/>
    <w:rsid w:val="00386279"/>
    <w:rsid w:val="004C74C5"/>
    <w:rsid w:val="00544969"/>
    <w:rsid w:val="00631027"/>
    <w:rsid w:val="006D455E"/>
    <w:rsid w:val="00903BC0"/>
    <w:rsid w:val="00915F82"/>
    <w:rsid w:val="00D154EB"/>
    <w:rsid w:val="05507C6B"/>
    <w:rsid w:val="1290775E"/>
    <w:rsid w:val="208A33F5"/>
    <w:rsid w:val="237C6FA1"/>
    <w:rsid w:val="24F52634"/>
    <w:rsid w:val="255A2AB3"/>
    <w:rsid w:val="262F7432"/>
    <w:rsid w:val="2EE70EA9"/>
    <w:rsid w:val="424B5241"/>
    <w:rsid w:val="4DA60E97"/>
    <w:rsid w:val="72C25593"/>
    <w:rsid w:val="731A270F"/>
    <w:rsid w:val="781F3B8F"/>
    <w:rsid w:val="7E1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9">
    <w:name w:val="Hyperlink"/>
    <w:basedOn w:val="6"/>
    <w:semiHidden/>
    <w:unhideWhenUsed/>
    <w:uiPriority w:val="99"/>
    <w:rPr>
      <w:color w:val="000000"/>
      <w:u w:val="none"/>
    </w:rPr>
  </w:style>
  <w:style w:type="paragraph" w:customStyle="1" w:styleId="10">
    <w:name w:val="列出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1029</Characters>
  <Lines>8</Lines>
  <Paragraphs>2</Paragraphs>
  <TotalTime>6</TotalTime>
  <ScaleCrop>false</ScaleCrop>
  <LinksUpToDate>false</LinksUpToDate>
  <CharactersWithSpaces>1207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2019-04-15T06:35:00Z</dcterms:created>
  <dc:creator>gxws</dc:creator>
  <cp:lastModifiedBy>gxws</cp:lastModifiedBy>
  <cp:lastPrinted>2019-12-18T09:24:18Z</cp:lastPrinted>
  <dcterms:modified xsi:type="dcterms:W3CDTF">2019-12-18T09:36:14Z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