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广西壮族自治区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中医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  <w:t>医疗机构执业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校验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现场审查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评分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细则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说明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bidi w:val="0"/>
        <w:spacing w:line="540" w:lineRule="exac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</w:rPr>
        <w:t>一、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评分细则</w:t>
      </w:r>
      <w:r>
        <w:rPr>
          <w:rFonts w:hint="default" w:ascii="Times New Roman" w:hAnsi="Times New Roman" w:cs="Times New Roman"/>
          <w:color w:val="auto"/>
        </w:rPr>
        <w:t>根据</w:t>
      </w:r>
      <w:r>
        <w:rPr>
          <w:rFonts w:hint="default" w:ascii="Times New Roman" w:hAnsi="Times New Roman" w:cs="Times New Roman"/>
          <w:color w:val="auto"/>
          <w:highlight w:val="none"/>
          <w:lang w:eastAsia="zh-CN"/>
        </w:rPr>
        <w:t>《</w:t>
      </w:r>
      <w:r>
        <w:rPr>
          <w:rFonts w:hint="default" w:ascii="Times New Roman" w:hAnsi="Times New Roman" w:cs="Times New Roman"/>
          <w:color w:val="auto"/>
          <w:highlight w:val="none"/>
        </w:rPr>
        <w:t>中医医院建设标准</w:t>
      </w:r>
      <w:r>
        <w:rPr>
          <w:rFonts w:hint="default" w:ascii="Times New Roman" w:hAnsi="Times New Roman" w:cs="Times New Roman"/>
          <w:color w:val="auto"/>
          <w:highlight w:val="none"/>
          <w:lang w:eastAsia="zh-CN"/>
        </w:rPr>
        <w:t>》</w:t>
      </w:r>
      <w:r>
        <w:rPr>
          <w:rFonts w:hint="default" w:ascii="Times New Roman" w:hAnsi="Times New Roman" w:cs="Times New Roman"/>
          <w:color w:val="auto"/>
          <w:lang w:eastAsia="zh-CN"/>
        </w:rPr>
        <w:t>《</w:t>
      </w:r>
      <w:r>
        <w:rPr>
          <w:rFonts w:hint="default" w:ascii="Times New Roman" w:hAnsi="Times New Roman" w:cs="Times New Roman"/>
          <w:color w:val="auto"/>
        </w:rPr>
        <w:t>中医医院医疗设备配置标准（试行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进一步明确全区医疗机构管理的有关规定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医疗机构不良执业行为记分管理暂行办法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医疗机构机构管理条例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放射诊疗管理规定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医疗器械监督管理条例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大型医用设备配置与使用管理办法》（试行）、《母婴保健法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母婴保健专项技术服务许可及人员资格管理办法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母婴保健法实施办法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住院病案首页数据填写质量规范（暂行）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关于印发电子病历系统应用水平分级评价管理办法（试行）及评价标准（试行）的通知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医疗机构管理条例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医疗机构消防安全管理九项规定（2020年版）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医疗机构药事管理规定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麻醉药品和精神药品管理条例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医疗用毒性药品管理办法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无烟医疗卫生机构标准（试行）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医疗废物管理条例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医疗机构基本标准</w:t>
      </w:r>
      <w:r>
        <w:rPr>
          <w:rFonts w:hint="default" w:ascii="Times New Roman" w:hAnsi="Times New Roman" w:cs="Times New Roman"/>
          <w:color w:va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</w:rPr>
        <w:t>试行</w:t>
      </w:r>
      <w:r>
        <w:rPr>
          <w:rFonts w:hint="default" w:ascii="Times New Roman" w:hAnsi="Times New Roman" w:cs="Times New Roman"/>
          <w:color w:val="auto"/>
          <w:lang w:eastAsia="zh-CN"/>
        </w:rPr>
        <w:t>）》《</w:t>
      </w:r>
      <w:r>
        <w:rPr>
          <w:rFonts w:hint="default" w:ascii="Times New Roman" w:hAnsi="Times New Roman" w:cs="Times New Roman"/>
          <w:color w:val="auto"/>
        </w:rPr>
        <w:t>中医医院临床科室建设指南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改善中医药服务行动方案（2023</w:t>
      </w:r>
      <w:r>
        <w:rPr>
          <w:rFonts w:hint="default" w:ascii="Times New Roman" w:hAnsi="Times New Roman" w:cs="Times New Roman"/>
          <w:color w:val="auto"/>
          <w:lang w:eastAsia="zh-CN"/>
        </w:rPr>
        <w:t>—</w:t>
      </w:r>
      <w:r>
        <w:rPr>
          <w:rFonts w:hint="default" w:ascii="Times New Roman" w:hAnsi="Times New Roman" w:cs="Times New Roman"/>
          <w:color w:val="auto"/>
        </w:rPr>
        <w:t>2025年）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2024年国家医疗质量安全改进目标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广西开展全面提升医疗质量行动</w:t>
      </w:r>
      <w:r>
        <w:rPr>
          <w:rFonts w:hint="default" w:ascii="Times New Roman" w:hAnsi="Times New Roman" w:cs="Times New Roman"/>
          <w:color w:va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</w:rPr>
        <w:t>2023</w:t>
      </w:r>
      <w:r>
        <w:rPr>
          <w:rFonts w:hint="default" w:ascii="Times New Roman" w:hAnsi="Times New Roman" w:cs="Times New Roman"/>
          <w:color w:val="auto"/>
          <w:lang w:eastAsia="zh-CN"/>
        </w:rPr>
        <w:t>—</w:t>
      </w:r>
      <w:r>
        <w:rPr>
          <w:rFonts w:hint="default" w:ascii="Times New Roman" w:hAnsi="Times New Roman" w:cs="Times New Roman"/>
          <w:color w:val="auto"/>
        </w:rPr>
        <w:t>2025年</w:t>
      </w:r>
      <w:r>
        <w:rPr>
          <w:rFonts w:hint="default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</w:rPr>
        <w:t>实施方案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医疗技术临床应用管理办法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医院中药房基本标准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医院中药饮片管理规范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中医医院中医护理工作指南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护士条例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广西壮族自治区医疗机构护理质量管理规范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医疗机构临床实验室管理办法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病理科建设与管理指南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关于医技人员出具相关检查诊断报告的批复》（卫政法发〔2004〕）163号）、《职业病防治法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医院感染监测标准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医疗机构感染预防与控制基本制度（试行）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三级中医医院等级评审标准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关于进一步加强医疗机构感染预防与控制工作的通知》（国卫办医函</w:t>
      </w:r>
      <w:r>
        <w:rPr>
          <w:rFonts w:hint="default" w:ascii="Times New Roman" w:hAnsi="Times New Roman" w:cs="Times New Roman"/>
          <w:color w:val="auto"/>
          <w:lang w:eastAsia="zh-CN"/>
        </w:rPr>
        <w:t>〔</w:t>
      </w:r>
      <w:r>
        <w:rPr>
          <w:rFonts w:hint="default" w:ascii="Times New Roman" w:hAnsi="Times New Roman" w:cs="Times New Roman"/>
          <w:color w:val="auto"/>
        </w:rPr>
        <w:t>2019</w:t>
      </w:r>
      <w:r>
        <w:rPr>
          <w:rFonts w:hint="default" w:ascii="Times New Roman" w:hAnsi="Times New Roman" w:cs="Times New Roman"/>
          <w:color w:val="auto"/>
          <w:lang w:eastAsia="zh-CN"/>
        </w:rPr>
        <w:t>〕</w:t>
      </w:r>
      <w:r>
        <w:rPr>
          <w:rFonts w:hint="default" w:ascii="Times New Roman" w:hAnsi="Times New Roman" w:cs="Times New Roman"/>
          <w:color w:val="auto"/>
        </w:rPr>
        <w:t>480号）、WST-312-2023《医院感染监测标准</w:t>
      </w:r>
      <w:r>
        <w:rPr>
          <w:rFonts w:hint="default" w:ascii="Times New Roman" w:hAnsi="Times New Roman" w:cs="Times New Roman"/>
          <w:color w:val="auto"/>
          <w:lang w:eastAsia="zh-CN"/>
        </w:rPr>
        <w:t>》《</w:t>
      </w:r>
      <w:r>
        <w:rPr>
          <w:rFonts w:hint="default" w:ascii="Times New Roman" w:hAnsi="Times New Roman" w:cs="Times New Roman"/>
          <w:color w:val="auto"/>
        </w:rPr>
        <w:t>医疗废物管理条例》等，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同时按照《广西壮族自治区医疗机构管理办法》《广西壮族自治区中医药条例》要求，制定本细则。</w:t>
      </w:r>
    </w:p>
    <w:p>
      <w:pPr>
        <w:bidi w:val="0"/>
        <w:spacing w:line="54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二、本细则适用于三级、二级、一级的中医医院、中西医结合医院、中西医结合骨科医院以及壮医医院等民族医</w:t>
      </w:r>
      <w:r>
        <w:rPr>
          <w:rFonts w:hint="default" w:ascii="Times New Roman" w:hAnsi="Times New Roman" w:cs="Times New Roman"/>
          <w:color w:val="auto"/>
          <w:highlight w:val="none"/>
        </w:rPr>
        <w:t>医院</w:t>
      </w:r>
      <w:r>
        <w:rPr>
          <w:rFonts w:hint="default" w:ascii="Times New Roman" w:hAnsi="Times New Roman" w:cs="Times New Roman"/>
          <w:color w:val="auto"/>
        </w:rPr>
        <w:t>。</w:t>
      </w:r>
    </w:p>
    <w:p>
      <w:pPr>
        <w:bidi w:val="0"/>
        <w:spacing w:line="540" w:lineRule="exact"/>
        <w:rPr>
          <w:rFonts w:hint="default" w:ascii="Times New Roman" w:hAnsi="Times New Roman" w:cs="Times New Roman"/>
          <w:color w:val="auto"/>
          <w:lang w:eastAsia="zh-CN"/>
        </w:rPr>
      </w:pPr>
      <w:r>
        <w:rPr>
          <w:rFonts w:hint="default" w:ascii="Times New Roman" w:hAnsi="Times New Roman" w:cs="Times New Roman"/>
          <w:color w:val="auto"/>
        </w:rPr>
        <w:t>三、按照《医疗机构校验管理办法》关于“暂缓校验”的相关要求，本细则将基本标准、若未达到势必影响医疗质量与患者安全的指标列为“核心指标”</w:t>
      </w:r>
      <w:r>
        <w:rPr>
          <w:rFonts w:hint="default" w:ascii="Times New Roman" w:hAnsi="Times New Roman" w:cs="Times New Roman"/>
          <w:color w:va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</w:rPr>
        <w:t>以★标示</w:t>
      </w:r>
      <w:r>
        <w:rPr>
          <w:rFonts w:hint="default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</w:rPr>
        <w:t>，核心指标不设定分值。</w:t>
      </w:r>
    </w:p>
    <w:p>
      <w:pPr>
        <w:bidi w:val="0"/>
        <w:spacing w:line="54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四、经校验认定不具备相应医疗服务能力的医疗机构，由登记机关注销其相应科目的执业资格。</w:t>
      </w:r>
    </w:p>
    <w:p>
      <w:pPr>
        <w:bidi w:val="0"/>
        <w:spacing w:line="54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五、结合三级中医医院基本标准和细则评估要求，校验现场审查结论分为：校验合格和暂缓校验。</w:t>
      </w:r>
    </w:p>
    <w:p>
      <w:pPr>
        <w:bidi w:val="0"/>
        <w:spacing w:line="54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（一）校验评价得分总分达到85分及以上，且核心指标全部符合要求时，专家组将作出“建议校验合格”的现场审查意见。最终是否校验合格，由登记机关结合书面审查等情况作出决定。</w:t>
      </w:r>
    </w:p>
    <w:p>
      <w:pPr>
        <w:bidi w:val="0"/>
        <w:spacing w:line="540" w:lineRule="exact"/>
        <w:ind w:firstLine="0" w:firstLineChars="0"/>
        <w:rPr>
          <w:rFonts w:hint="eastAsia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</w:rPr>
        <w:t>（二）校验评价得分总分低于85分，或核心指标中任一项不符合要求，或校验审查所涉及的文件、病案和材料存在隐瞒、弄虚作假情况时，专家组应提出“建议暂缓校验”的意见。登记机关将据此作出结论，下达整改通知书，并根据情况，给予1至6个月的暂缓校验期。</w:t>
      </w:r>
    </w:p>
    <w:p/>
    <w:sectPr>
      <w:pgSz w:w="11906" w:h="16838"/>
      <w:pgMar w:top="1701" w:right="1417" w:bottom="1417" w:left="1701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2CD7C"/>
    <w:rsid w:val="1F72C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left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2024-08-02T15:12:00Z</dcterms:created>
  <dc:creator>暴躁的小谭</dc:creator>
  <cp:lastModifiedBy>暴躁的小谭</cp:lastModifiedBy>
  <dcterms:modified xsi:type="dcterms:W3CDTF">2024-08-02T15:13:08Z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B84A89F5DF14100BC386AC664752D1C3_41</vt:lpwstr>
  </property>
</Properties>
</file>